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widowControl/>
        <w:shd w:val="clear" w:color="auto" w:fill="FFFFFF"/>
        <w:spacing w:before="60" w:beforeAutospacing="0" w:after="60" w:afterAutospacing="0"/>
        <w:jc w:val="center"/>
        <w:rPr>
          <w:rStyle w:val="17"/>
          <w:rFonts w:hint="eastAsia" w:asciiTheme="minorEastAsia" w:hAnsiTheme="minorEastAsia" w:eastAsiaTheme="minorEastAsia" w:cstheme="minorEastAsia"/>
          <w:bCs/>
          <w:sz w:val="57"/>
          <w:szCs w:val="57"/>
          <w:shd w:val="clear" w:color="auto" w:fill="FFFFFF"/>
        </w:rPr>
      </w:pPr>
      <w:r>
        <w:rPr>
          <w:rStyle w:val="17"/>
          <w:rFonts w:hint="eastAsia" w:asciiTheme="minorEastAsia" w:hAnsiTheme="minorEastAsia" w:eastAsiaTheme="minorEastAsia" w:cstheme="minorEastAsia"/>
          <w:bCs/>
          <w:sz w:val="57"/>
          <w:szCs w:val="57"/>
          <w:shd w:val="clear" w:color="auto" w:fill="FFFFFF"/>
        </w:rPr>
        <w:t>天津大学福州国际联合学院</w:t>
      </w:r>
    </w:p>
    <w:p>
      <w:pPr>
        <w:pStyle w:val="12"/>
        <w:widowControl/>
        <w:shd w:val="clear" w:color="auto" w:fill="FFFFFF"/>
        <w:spacing w:before="60" w:beforeAutospacing="0" w:after="60" w:afterAutospacing="0"/>
        <w:jc w:val="center"/>
        <w:rPr>
          <w:rFonts w:hint="eastAsia" w:asciiTheme="minorEastAsia" w:hAnsiTheme="minorEastAsia" w:eastAsiaTheme="minorEastAsia" w:cstheme="minorEastAsia"/>
          <w:sz w:val="15"/>
          <w:szCs w:val="15"/>
        </w:rPr>
      </w:pPr>
      <w:r>
        <w:rPr>
          <w:rStyle w:val="17"/>
          <w:rFonts w:hint="eastAsia" w:asciiTheme="minorEastAsia" w:hAnsiTheme="minorEastAsia" w:eastAsiaTheme="minorEastAsia" w:cstheme="minorEastAsia"/>
          <w:bCs/>
          <w:sz w:val="57"/>
          <w:szCs w:val="57"/>
          <w:shd w:val="clear" w:color="auto" w:fill="FFFFFF"/>
        </w:rPr>
        <w:t>非标采购文件</w:t>
      </w:r>
    </w:p>
    <w:p>
      <w:pPr>
        <w:pStyle w:val="12"/>
        <w:widowControl/>
        <w:shd w:val="clear" w:color="auto" w:fill="FFFFFF"/>
        <w:spacing w:before="60" w:beforeAutospacing="0" w:after="60" w:afterAutospacing="0"/>
        <w:rPr>
          <w:rFonts w:hint="eastAsia" w:asciiTheme="minorEastAsia" w:hAnsiTheme="minorEastAsia" w:eastAsiaTheme="minorEastAsia" w:cstheme="minorEastAsia"/>
          <w:sz w:val="15"/>
          <w:szCs w:val="15"/>
        </w:rPr>
      </w:pPr>
    </w:p>
    <w:p>
      <w:pPr>
        <w:pStyle w:val="12"/>
        <w:widowControl/>
        <w:shd w:val="clear" w:color="auto" w:fill="FFFFFF"/>
        <w:spacing w:before="60" w:beforeAutospacing="0" w:after="60" w:afterAutospacing="0"/>
        <w:jc w:val="center"/>
        <w:rPr>
          <w:rFonts w:hint="eastAsia" w:asciiTheme="minorEastAsia" w:hAnsiTheme="minorEastAsia" w:eastAsiaTheme="minorEastAsia" w:cstheme="minorEastAsia"/>
          <w:b/>
          <w:bCs/>
          <w:sz w:val="28"/>
          <w:szCs w:val="28"/>
          <w:shd w:val="clear" w:color="auto" w:fill="FFFFFF"/>
        </w:rPr>
      </w:pPr>
      <w:r>
        <w:rPr>
          <w:rStyle w:val="17"/>
          <w:rFonts w:hint="eastAsia" w:asciiTheme="minorEastAsia" w:hAnsiTheme="minorEastAsia" w:eastAsiaTheme="minorEastAsia" w:cstheme="minorEastAsia"/>
          <w:bCs/>
          <w:sz w:val="28"/>
          <w:szCs w:val="28"/>
          <w:shd w:val="clear" w:color="auto" w:fill="FFFFFF"/>
        </w:rPr>
        <w:t>项目名称：</w:t>
      </w:r>
      <w:r>
        <w:rPr>
          <w:rFonts w:hint="eastAsia" w:asciiTheme="minorEastAsia" w:hAnsiTheme="minorEastAsia" w:eastAsiaTheme="minorEastAsia" w:cstheme="minorEastAsia"/>
          <w:b/>
          <w:bCs/>
          <w:sz w:val="28"/>
          <w:szCs w:val="28"/>
          <w:shd w:val="clear" w:color="auto" w:fill="FFFFFF"/>
        </w:rPr>
        <w:t>天津大学福州国际联合学院2024年信息化</w:t>
      </w:r>
    </w:p>
    <w:p>
      <w:pPr>
        <w:pStyle w:val="12"/>
        <w:widowControl/>
        <w:shd w:val="clear" w:color="auto" w:fill="FFFFFF"/>
        <w:spacing w:before="60" w:beforeAutospacing="0" w:after="60" w:afterAutospacing="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shd w:val="clear" w:color="auto" w:fill="FFFFFF"/>
        </w:rPr>
        <w:t>运维服务采购项目</w:t>
      </w:r>
    </w:p>
    <w:p>
      <w:pPr>
        <w:pStyle w:val="12"/>
        <w:widowControl/>
        <w:shd w:val="clear" w:color="auto" w:fill="FFFFFF"/>
        <w:spacing w:before="60" w:beforeAutospacing="0" w:after="60" w:afterAutospacing="0"/>
        <w:jc w:val="center"/>
        <w:rPr>
          <w:rFonts w:hint="eastAsia" w:asciiTheme="minorEastAsia" w:hAnsiTheme="minorEastAsia" w:eastAsiaTheme="minorEastAsia" w:cstheme="minorEastAsia"/>
          <w:sz w:val="15"/>
          <w:szCs w:val="15"/>
        </w:rPr>
      </w:pPr>
    </w:p>
    <w:p>
      <w:pPr>
        <w:pStyle w:val="12"/>
        <w:widowControl/>
        <w:shd w:val="clear" w:color="auto" w:fill="FFFFFF"/>
        <w:spacing w:before="60" w:beforeAutospacing="0" w:after="60" w:afterAutospacing="0"/>
        <w:jc w:val="center"/>
        <w:rPr>
          <w:rStyle w:val="17"/>
          <w:rFonts w:hint="eastAsia" w:asciiTheme="minorEastAsia" w:hAnsiTheme="minorEastAsia" w:eastAsiaTheme="minorEastAsia" w:cstheme="minorEastAsia"/>
          <w:bCs/>
          <w:sz w:val="28"/>
          <w:szCs w:val="28"/>
          <w:shd w:val="clear" w:color="auto" w:fill="FFFFFF"/>
        </w:rPr>
      </w:pPr>
      <w:r>
        <w:rPr>
          <w:rStyle w:val="17"/>
          <w:rFonts w:hint="eastAsia" w:asciiTheme="minorEastAsia" w:hAnsiTheme="minorEastAsia" w:eastAsiaTheme="minorEastAsia" w:cstheme="minorEastAsia"/>
          <w:bCs/>
          <w:sz w:val="28"/>
          <w:szCs w:val="28"/>
          <w:shd w:val="clear" w:color="auto" w:fill="FFFFFF"/>
        </w:rPr>
        <w:t>项目编号：TFFB2024-01</w:t>
      </w:r>
    </w:p>
    <w:p>
      <w:pPr>
        <w:widowControl/>
        <w:jc w:val="left"/>
        <w:rPr>
          <w:rFonts w:hint="eastAsia" w:asciiTheme="minorEastAsia" w:hAnsiTheme="minorEastAsia" w:eastAsiaTheme="minorEastAsia" w:cstheme="minorEastAsia"/>
          <w:kern w:val="0"/>
          <w:sz w:val="15"/>
          <w:szCs w:val="15"/>
          <w:shd w:val="clear" w:color="auto" w:fill="FFFFFF"/>
          <w:lang w:bidi="ar"/>
        </w:rPr>
      </w:pPr>
    </w:p>
    <w:p>
      <w:pPr>
        <w:widowControl/>
        <w:jc w:val="left"/>
        <w:rPr>
          <w:rFonts w:hint="eastAsia" w:asciiTheme="minorEastAsia" w:hAnsiTheme="minorEastAsia" w:eastAsiaTheme="minorEastAsia" w:cstheme="minorEastAsia"/>
          <w:kern w:val="0"/>
          <w:sz w:val="15"/>
          <w:szCs w:val="15"/>
          <w:shd w:val="clear" w:color="auto" w:fill="FFFFFF"/>
          <w:lang w:bidi="ar"/>
        </w:rPr>
      </w:pPr>
    </w:p>
    <w:p>
      <w:pPr>
        <w:widowControl/>
        <w:jc w:val="left"/>
        <w:rPr>
          <w:rFonts w:hint="eastAsia" w:asciiTheme="minorEastAsia" w:hAnsiTheme="minorEastAsia" w:eastAsiaTheme="minorEastAsia" w:cstheme="minorEastAsia"/>
          <w:kern w:val="0"/>
          <w:sz w:val="15"/>
          <w:szCs w:val="15"/>
          <w:shd w:val="clear" w:color="auto" w:fill="FFFFFF"/>
          <w:lang w:bidi="ar"/>
        </w:rPr>
      </w:pPr>
    </w:p>
    <w:p>
      <w:pPr>
        <w:widowControl/>
        <w:jc w:val="left"/>
        <w:rPr>
          <w:rFonts w:hint="eastAsia" w:asciiTheme="minorEastAsia" w:hAnsiTheme="minorEastAsia" w:eastAsiaTheme="minorEastAsia" w:cstheme="minorEastAsia"/>
          <w:kern w:val="0"/>
          <w:sz w:val="15"/>
          <w:szCs w:val="15"/>
          <w:shd w:val="clear" w:color="auto" w:fill="FFFFFF"/>
          <w:lang w:bidi="ar"/>
        </w:rPr>
      </w:pPr>
    </w:p>
    <w:p>
      <w:pPr>
        <w:widowControl/>
        <w:jc w:val="left"/>
        <w:rPr>
          <w:rFonts w:hint="eastAsia" w:asciiTheme="minorEastAsia" w:hAnsiTheme="minorEastAsia" w:eastAsiaTheme="minorEastAsia" w:cstheme="minorEastAsia"/>
        </w:rPr>
      </w:pPr>
    </w:p>
    <w:p>
      <w:pPr>
        <w:pStyle w:val="12"/>
        <w:widowControl/>
        <w:shd w:val="clear" w:color="auto" w:fill="FFFFFF"/>
        <w:spacing w:before="60" w:beforeAutospacing="0" w:after="60" w:afterAutospacing="0"/>
        <w:jc w:val="center"/>
        <w:rPr>
          <w:rFonts w:hint="eastAsia" w:asciiTheme="minorEastAsia" w:hAnsiTheme="minorEastAsia" w:eastAsiaTheme="minorEastAsia" w:cstheme="minorEastAsia"/>
          <w:b/>
          <w:bCs/>
          <w:sz w:val="22"/>
          <w:szCs w:val="22"/>
          <w:shd w:val="clear" w:color="auto" w:fill="FFFFFF"/>
        </w:rPr>
      </w:pPr>
    </w:p>
    <w:p>
      <w:pPr>
        <w:pStyle w:val="12"/>
        <w:widowControl/>
        <w:shd w:val="clear" w:color="auto" w:fill="FFFFFF"/>
        <w:spacing w:before="60" w:beforeAutospacing="0" w:after="60" w:afterAutospacing="0"/>
        <w:jc w:val="center"/>
        <w:rPr>
          <w:rFonts w:hint="eastAsia" w:asciiTheme="minorEastAsia" w:hAnsiTheme="minorEastAsia" w:eastAsiaTheme="minorEastAsia" w:cstheme="minorEastAsia"/>
          <w:b/>
          <w:bCs/>
          <w:sz w:val="22"/>
          <w:szCs w:val="22"/>
          <w:shd w:val="clear" w:color="auto" w:fill="FFFFFF"/>
        </w:rPr>
      </w:pPr>
    </w:p>
    <w:p>
      <w:pPr>
        <w:pStyle w:val="12"/>
        <w:widowControl/>
        <w:shd w:val="clear" w:color="auto" w:fill="FFFFFF"/>
        <w:spacing w:before="60" w:beforeAutospacing="0" w:after="60" w:afterAutospacing="0"/>
        <w:jc w:val="center"/>
        <w:rPr>
          <w:rFonts w:hint="eastAsia" w:asciiTheme="minorEastAsia" w:hAnsiTheme="minorEastAsia" w:eastAsiaTheme="minorEastAsia" w:cstheme="minorEastAsia"/>
          <w:b/>
          <w:bCs/>
          <w:sz w:val="22"/>
          <w:szCs w:val="22"/>
          <w:shd w:val="clear" w:color="auto" w:fill="FFFFFF"/>
        </w:rPr>
      </w:pPr>
    </w:p>
    <w:p>
      <w:pPr>
        <w:pStyle w:val="12"/>
        <w:widowControl/>
        <w:shd w:val="clear" w:color="auto" w:fill="FFFFFF"/>
        <w:spacing w:before="60" w:beforeAutospacing="0" w:after="60" w:afterAutospacing="0"/>
        <w:jc w:val="center"/>
        <w:rPr>
          <w:rFonts w:hint="eastAsia" w:asciiTheme="minorEastAsia" w:hAnsiTheme="minorEastAsia" w:eastAsiaTheme="minorEastAsia" w:cstheme="minorEastAsia"/>
          <w:b/>
          <w:bCs/>
          <w:sz w:val="28"/>
          <w:szCs w:val="28"/>
          <w:shd w:val="clear" w:color="auto" w:fill="FFFFFF"/>
        </w:rPr>
      </w:pPr>
      <w:r>
        <w:rPr>
          <w:rFonts w:hint="eastAsia" w:asciiTheme="minorEastAsia" w:hAnsiTheme="minorEastAsia" w:eastAsiaTheme="minorEastAsia" w:cstheme="minorEastAsia"/>
          <w:b/>
          <w:bCs/>
          <w:sz w:val="28"/>
          <w:szCs w:val="28"/>
          <w:shd w:val="clear" w:color="auto" w:fill="FFFFFF"/>
        </w:rPr>
        <w:t>采 购 人：天津大学福州国际联合学院</w:t>
      </w:r>
    </w:p>
    <w:p>
      <w:pPr>
        <w:pStyle w:val="12"/>
        <w:widowControl/>
        <w:shd w:val="clear" w:color="auto" w:fill="FFFFFF"/>
        <w:spacing w:before="60" w:beforeAutospacing="0" w:after="60" w:afterAutospacing="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shd w:val="clear" w:color="auto" w:fill="FFFFFF"/>
        </w:rPr>
        <w:t>代理机构：福建康泰招标有限公司</w:t>
      </w:r>
    </w:p>
    <w:p>
      <w:pPr>
        <w:pStyle w:val="12"/>
        <w:widowControl/>
        <w:shd w:val="clear" w:color="auto" w:fill="FFFFFF"/>
        <w:spacing w:before="60" w:beforeAutospacing="0" w:after="60" w:afterAutospacing="0"/>
        <w:ind w:right="576"/>
        <w:jc w:val="center"/>
        <w:rPr>
          <w:rFonts w:hint="eastAsia" w:asciiTheme="minorEastAsia" w:hAnsiTheme="minorEastAsia" w:eastAsiaTheme="minorEastAsia" w:cstheme="minorEastAsia"/>
          <w:sz w:val="28"/>
          <w:szCs w:val="28"/>
        </w:rPr>
      </w:pPr>
      <w:r>
        <w:rPr>
          <w:rStyle w:val="17"/>
          <w:rFonts w:hint="eastAsia" w:asciiTheme="minorEastAsia" w:hAnsiTheme="minorEastAsia" w:eastAsiaTheme="minorEastAsia" w:cstheme="minorEastAsia"/>
          <w:bCs/>
          <w:sz w:val="28"/>
          <w:szCs w:val="28"/>
          <w:shd w:val="clear" w:color="auto" w:fill="FFFFFF"/>
        </w:rPr>
        <w:t>2024年1月</w:t>
      </w:r>
    </w:p>
    <w:p>
      <w:pPr>
        <w:pStyle w:val="12"/>
        <w:widowControl/>
        <w:shd w:val="clear" w:color="auto" w:fill="FFFFFF"/>
        <w:spacing w:before="60" w:beforeAutospacing="0" w:after="60" w:afterAutospacing="0"/>
        <w:rPr>
          <w:rFonts w:hint="eastAsia" w:asciiTheme="minorEastAsia" w:hAnsiTheme="minorEastAsia" w:eastAsiaTheme="minorEastAsia" w:cstheme="minorEastAsia"/>
          <w:sz w:val="15"/>
          <w:szCs w:val="15"/>
        </w:rPr>
      </w:pPr>
    </w:p>
    <w:p>
      <w:pPr>
        <w:pStyle w:val="12"/>
        <w:widowControl/>
        <w:shd w:val="clear" w:color="auto" w:fill="FFFFFF"/>
        <w:spacing w:before="60" w:beforeAutospacing="0" w:after="60" w:afterAutospacing="0"/>
        <w:rPr>
          <w:rFonts w:hint="eastAsia" w:asciiTheme="minorEastAsia" w:hAnsiTheme="minorEastAsia" w:eastAsiaTheme="minorEastAsia" w:cstheme="minorEastAsia"/>
          <w:sz w:val="15"/>
          <w:szCs w:val="15"/>
        </w:rPr>
      </w:pPr>
    </w:p>
    <w:p>
      <w:pPr>
        <w:pStyle w:val="12"/>
        <w:widowControl/>
        <w:shd w:val="clear" w:color="auto" w:fill="FFFFFF"/>
        <w:spacing w:before="132" w:beforeAutospacing="0" w:after="252" w:afterAutospacing="0"/>
        <w:jc w:val="center"/>
        <w:rPr>
          <w:rFonts w:hint="eastAsia" w:asciiTheme="minorEastAsia" w:hAnsiTheme="minorEastAsia" w:eastAsiaTheme="minorEastAsia" w:cstheme="minorEastAsia"/>
          <w:sz w:val="15"/>
          <w:szCs w:val="15"/>
        </w:rPr>
      </w:pPr>
    </w:p>
    <w:p>
      <w:pPr>
        <w:pStyle w:val="12"/>
        <w:widowControl/>
        <w:shd w:val="clear" w:color="auto" w:fill="FFFFFF"/>
        <w:spacing w:before="132" w:beforeAutospacing="0" w:after="252" w:afterAutospacing="0"/>
        <w:jc w:val="center"/>
        <w:rPr>
          <w:rFonts w:hint="eastAsia" w:asciiTheme="minorEastAsia" w:hAnsiTheme="minorEastAsia" w:eastAsiaTheme="minorEastAsia" w:cstheme="minorEastAsia"/>
          <w:sz w:val="15"/>
          <w:szCs w:val="15"/>
        </w:rPr>
      </w:pPr>
    </w:p>
    <w:p>
      <w:pPr>
        <w:pStyle w:val="12"/>
        <w:widowControl/>
        <w:shd w:val="clear" w:color="auto" w:fill="FFFFFF"/>
        <w:spacing w:before="60" w:beforeAutospacing="0" w:after="60" w:afterAutospacing="0"/>
        <w:rPr>
          <w:rFonts w:hint="eastAsia" w:asciiTheme="minorEastAsia" w:hAnsiTheme="minorEastAsia" w:eastAsiaTheme="minorEastAsia" w:cstheme="minorEastAsia"/>
          <w:sz w:val="15"/>
          <w:szCs w:val="15"/>
        </w:rPr>
      </w:pPr>
    </w:p>
    <w:p>
      <w:pPr>
        <w:pStyle w:val="12"/>
        <w:widowControl/>
        <w:spacing w:before="60" w:beforeAutospacing="0" w:after="60" w:afterAutospacing="0"/>
        <w:jc w:val="center"/>
        <w:rPr>
          <w:rFonts w:hint="eastAsia" w:asciiTheme="minorEastAsia" w:hAnsiTheme="minorEastAsia" w:eastAsiaTheme="minorEastAsia" w:cstheme="minorEastAsia"/>
        </w:rPr>
      </w:pPr>
    </w:p>
    <w:p>
      <w:pPr>
        <w:widowControl/>
        <w:jc w:val="left"/>
        <w:rPr>
          <w:rStyle w:val="17"/>
          <w:rFonts w:hint="eastAsia" w:asciiTheme="minorEastAsia" w:hAnsiTheme="minorEastAsia" w:eastAsiaTheme="minorEastAsia" w:cstheme="minorEastAsia"/>
          <w:bCs/>
          <w:kern w:val="0"/>
          <w:sz w:val="34"/>
          <w:szCs w:val="34"/>
        </w:rPr>
      </w:pPr>
      <w:r>
        <w:rPr>
          <w:rStyle w:val="17"/>
          <w:rFonts w:hint="eastAsia" w:asciiTheme="minorEastAsia" w:hAnsiTheme="minorEastAsia" w:eastAsiaTheme="minorEastAsia" w:cstheme="minorEastAsia"/>
          <w:bCs/>
          <w:sz w:val="34"/>
          <w:szCs w:val="34"/>
        </w:rPr>
        <w:br w:type="page"/>
      </w:r>
    </w:p>
    <w:p>
      <w:pPr>
        <w:pStyle w:val="12"/>
        <w:widowControl/>
        <w:spacing w:before="60" w:beforeAutospacing="0" w:after="60" w:afterAutospacing="0"/>
        <w:jc w:val="center"/>
        <w:rPr>
          <w:rFonts w:hint="eastAsia" w:asciiTheme="minorEastAsia" w:hAnsiTheme="minorEastAsia" w:eastAsiaTheme="minorEastAsia" w:cstheme="minorEastAsia"/>
        </w:rPr>
      </w:pPr>
      <w:r>
        <w:rPr>
          <w:rStyle w:val="17"/>
          <w:rFonts w:hint="eastAsia" w:asciiTheme="minorEastAsia" w:hAnsiTheme="minorEastAsia" w:eastAsiaTheme="minorEastAsia" w:cstheme="minorEastAsia"/>
          <w:bCs/>
          <w:sz w:val="34"/>
          <w:szCs w:val="34"/>
        </w:rPr>
        <w:t>第一章 采购邀请书</w:t>
      </w:r>
    </w:p>
    <w:p>
      <w:pPr>
        <w:pStyle w:val="12"/>
        <w:widowControl/>
        <w:spacing w:before="60" w:beforeAutospacing="0" w:after="60" w:afterAutospacing="0"/>
        <w:jc w:val="center"/>
        <w:rPr>
          <w:rFonts w:hint="eastAsia" w:asciiTheme="minorEastAsia" w:hAnsiTheme="minorEastAsia" w:eastAsiaTheme="minorEastAsia" w:cstheme="minorEastAsia"/>
        </w:rPr>
      </w:pPr>
      <w:r>
        <w:rPr>
          <w:rStyle w:val="17"/>
          <w:rFonts w:hint="eastAsia" w:asciiTheme="minorEastAsia" w:hAnsiTheme="minorEastAsia" w:eastAsiaTheme="minorEastAsia" w:cstheme="minorEastAsia"/>
          <w:bCs/>
          <w:sz w:val="28"/>
          <w:szCs w:val="28"/>
        </w:rPr>
        <w:t>非标采购公告</w:t>
      </w:r>
    </w:p>
    <w:p>
      <w:pPr>
        <w:pStyle w:val="12"/>
        <w:widowControl/>
        <w:spacing w:before="60" w:after="60"/>
        <w:ind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u w:val="single"/>
        </w:rPr>
        <w:t>天津大学福州国际联合学院</w:t>
      </w:r>
      <w:r>
        <w:rPr>
          <w:rFonts w:hint="eastAsia" w:asciiTheme="minorEastAsia" w:hAnsiTheme="minorEastAsia" w:eastAsiaTheme="minorEastAsia" w:cstheme="minorEastAsia"/>
        </w:rPr>
        <w:t>根据《天津大学福州国际联合学院非标采购实施细则》，经相应程序确定采用</w:t>
      </w:r>
      <w:r>
        <w:rPr>
          <w:rFonts w:hint="eastAsia" w:asciiTheme="minorEastAsia" w:hAnsiTheme="minorEastAsia" w:eastAsiaTheme="minorEastAsia" w:cstheme="minorEastAsia"/>
          <w:u w:val="single"/>
        </w:rPr>
        <w:t>非标评议</w:t>
      </w:r>
      <w:r>
        <w:rPr>
          <w:rFonts w:hint="eastAsia" w:asciiTheme="minorEastAsia" w:hAnsiTheme="minorEastAsia" w:eastAsiaTheme="minorEastAsia" w:cstheme="minorEastAsia"/>
        </w:rPr>
        <w:t>方式组织</w:t>
      </w:r>
      <w:r>
        <w:rPr>
          <w:rFonts w:hint="eastAsia" w:asciiTheme="minorEastAsia" w:hAnsiTheme="minorEastAsia" w:eastAsiaTheme="minorEastAsia" w:cstheme="minorEastAsia"/>
          <w:u w:val="single"/>
        </w:rPr>
        <w:t>天津大学福州国际联合学院2024年信息化运维服务采购项目</w:t>
      </w:r>
      <w:r>
        <w:rPr>
          <w:rFonts w:hint="eastAsia" w:asciiTheme="minorEastAsia" w:hAnsiTheme="minorEastAsia" w:eastAsiaTheme="minorEastAsia" w:cstheme="minorEastAsia"/>
        </w:rPr>
        <w:t>（以下简称本项目）的采购活动，现欢迎国内合格的供应商前来参加。</w:t>
      </w:r>
    </w:p>
    <w:p>
      <w:pPr>
        <w:pStyle w:val="12"/>
        <w:widowControl/>
        <w:spacing w:before="60" w:beforeAutospacing="0" w:after="60" w:afterAutospacing="0"/>
        <w:ind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1.项目名称：</w:t>
      </w:r>
      <w:r>
        <w:rPr>
          <w:rFonts w:hint="eastAsia" w:asciiTheme="minorEastAsia" w:hAnsiTheme="minorEastAsia" w:eastAsiaTheme="minorEastAsia" w:cstheme="minorEastAsia"/>
          <w:u w:val="single"/>
        </w:rPr>
        <w:t>天津大学福州国际联合学院2024年信息化运维服务采购项目</w:t>
      </w:r>
    </w:p>
    <w:p>
      <w:pPr>
        <w:pStyle w:val="12"/>
        <w:widowControl/>
        <w:spacing w:before="60" w:beforeAutospacing="0" w:after="60" w:afterAutospacing="0"/>
        <w:ind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2.项目编号：</w:t>
      </w:r>
      <w:r>
        <w:rPr>
          <w:rFonts w:hint="eastAsia" w:asciiTheme="minorEastAsia" w:hAnsiTheme="minorEastAsia" w:eastAsiaTheme="minorEastAsia" w:cstheme="minorEastAsia"/>
          <w:u w:val="single"/>
        </w:rPr>
        <w:t>TFFB2024-01</w:t>
      </w:r>
      <w:r>
        <w:rPr>
          <w:rFonts w:hint="eastAsia" w:asciiTheme="minorEastAsia" w:hAnsiTheme="minorEastAsia" w:eastAsiaTheme="minorEastAsia" w:cstheme="minorEastAsia"/>
          <w:u w:val="single"/>
        </w:rPr>
        <w:tab/>
      </w:r>
    </w:p>
    <w:p>
      <w:pPr>
        <w:pStyle w:val="12"/>
        <w:widowControl/>
        <w:spacing w:before="60" w:beforeAutospacing="0" w:after="60" w:afterAutospacing="0"/>
        <w:ind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3.采购内容及要求：</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6"/>
        <w:gridCol w:w="1311"/>
        <w:gridCol w:w="3563"/>
        <w:gridCol w:w="1221"/>
        <w:gridCol w:w="1064"/>
        <w:gridCol w:w="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73" w:type="pct"/>
            <w:tcBorders>
              <w:bottom w:val="single" w:color="auto" w:sz="4" w:space="0"/>
            </w:tcBorders>
            <w:vAlign w:val="center"/>
          </w:tcPr>
          <w:p>
            <w:pPr>
              <w:overflowPunct w:val="0"/>
              <w:jc w:val="cente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序号</w:t>
            </w:r>
          </w:p>
        </w:tc>
        <w:tc>
          <w:tcPr>
            <w:tcW w:w="769" w:type="pct"/>
            <w:tcBorders>
              <w:bottom w:val="single" w:color="auto" w:sz="4" w:space="0"/>
            </w:tcBorders>
            <w:vAlign w:val="center"/>
          </w:tcPr>
          <w:p>
            <w:pPr>
              <w:overflowPunct w:val="0"/>
              <w:jc w:val="cente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采购项目名称</w:t>
            </w:r>
          </w:p>
        </w:tc>
        <w:tc>
          <w:tcPr>
            <w:tcW w:w="2089" w:type="pct"/>
            <w:tcBorders>
              <w:bottom w:val="single" w:color="auto" w:sz="4" w:space="0"/>
            </w:tcBorders>
            <w:vAlign w:val="center"/>
          </w:tcPr>
          <w:p>
            <w:pPr>
              <w:overflowPunct w:val="0"/>
              <w:jc w:val="cente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采购需求概况</w:t>
            </w:r>
          </w:p>
        </w:tc>
        <w:tc>
          <w:tcPr>
            <w:tcW w:w="716" w:type="pct"/>
            <w:tcBorders>
              <w:bottom w:val="single" w:color="auto" w:sz="4" w:space="0"/>
            </w:tcBorders>
            <w:vAlign w:val="center"/>
          </w:tcPr>
          <w:p>
            <w:pPr>
              <w:overflowPunct w:val="0"/>
              <w:jc w:val="cente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预算金额</w:t>
            </w:r>
          </w:p>
          <w:p>
            <w:pPr>
              <w:overflowPunct w:val="0"/>
              <w:jc w:val="center"/>
              <w:rPr>
                <w:rFonts w:hint="eastAsia" w:asciiTheme="minorEastAsia" w:hAnsiTheme="minorEastAsia" w:eastAsiaTheme="minorEastAsia" w:cstheme="minorEastAsia"/>
                <w:kern w:val="0"/>
                <w:sz w:val="24"/>
                <w:lang w:eastAsia="zh-CN"/>
              </w:rPr>
            </w:pPr>
            <w:r>
              <w:rPr>
                <w:rFonts w:hint="eastAsia" w:asciiTheme="minorEastAsia" w:hAnsiTheme="minorEastAsia" w:cstheme="minorEastAsia"/>
                <w:kern w:val="0"/>
                <w:sz w:val="24"/>
                <w:lang w:eastAsia="zh-CN"/>
              </w:rPr>
              <w:t>（</w:t>
            </w:r>
            <w:r>
              <w:rPr>
                <w:rFonts w:hint="eastAsia" w:asciiTheme="minorEastAsia" w:hAnsiTheme="minorEastAsia" w:cstheme="minorEastAsia"/>
                <w:kern w:val="0"/>
                <w:sz w:val="24"/>
                <w:lang w:val="en-US" w:eastAsia="zh-CN"/>
              </w:rPr>
              <w:t>最高限价</w:t>
            </w:r>
            <w:r>
              <w:rPr>
                <w:rFonts w:hint="eastAsia" w:asciiTheme="minorEastAsia" w:hAnsiTheme="minorEastAsia" w:cstheme="minorEastAsia"/>
                <w:kern w:val="0"/>
                <w:sz w:val="24"/>
                <w:lang w:eastAsia="zh-CN"/>
              </w:rPr>
              <w:t>）</w:t>
            </w:r>
          </w:p>
        </w:tc>
        <w:tc>
          <w:tcPr>
            <w:tcW w:w="624" w:type="pct"/>
            <w:tcBorders>
              <w:bottom w:val="single" w:color="auto" w:sz="4" w:space="0"/>
            </w:tcBorders>
            <w:vAlign w:val="center"/>
          </w:tcPr>
          <w:p>
            <w:pPr>
              <w:overflowPunct w:val="0"/>
              <w:jc w:val="cente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预计采购时间</w:t>
            </w:r>
          </w:p>
        </w:tc>
        <w:tc>
          <w:tcPr>
            <w:tcW w:w="526" w:type="pct"/>
            <w:tcBorders>
              <w:bottom w:val="single" w:color="auto" w:sz="4" w:space="0"/>
            </w:tcBorders>
            <w:vAlign w:val="center"/>
          </w:tcPr>
          <w:p>
            <w:pPr>
              <w:overflowPunct w:val="0"/>
              <w:jc w:val="cente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73" w:type="pct"/>
            <w:tcBorders>
              <w:bottom w:val="single" w:color="auto" w:sz="4" w:space="0"/>
            </w:tcBorders>
            <w:vAlign w:val="center"/>
          </w:tcPr>
          <w:p>
            <w:pPr>
              <w:overflowPunct w:val="0"/>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w:t>
            </w:r>
          </w:p>
        </w:tc>
        <w:tc>
          <w:tcPr>
            <w:tcW w:w="769" w:type="pct"/>
            <w:tcBorders>
              <w:bottom w:val="single" w:color="auto" w:sz="4" w:space="0"/>
            </w:tcBorders>
            <w:vAlign w:val="center"/>
          </w:tcPr>
          <w:p>
            <w:pPr>
              <w:overflowPunct w:val="0"/>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sz w:val="24"/>
                <w:shd w:val="clear" w:color="auto" w:fill="FFFFFF"/>
              </w:rPr>
              <w:t>信息化运维服务采购项目</w:t>
            </w:r>
          </w:p>
        </w:tc>
        <w:tc>
          <w:tcPr>
            <w:tcW w:w="2089" w:type="pct"/>
            <w:tcBorders>
              <w:bottom w:val="single" w:color="auto" w:sz="4" w:space="0"/>
            </w:tcBorders>
            <w:vAlign w:val="center"/>
          </w:tcPr>
          <w:p>
            <w:pPr>
              <w:pStyle w:val="22"/>
              <w:rPr>
                <w:rFonts w:hint="eastAsia" w:asciiTheme="minorEastAsia" w:hAnsiTheme="minorEastAsia" w:eastAsiaTheme="minorEastAsia" w:cstheme="minorEastAsia"/>
              </w:rPr>
            </w:pPr>
            <w:r>
              <w:rPr>
                <w:rFonts w:hint="eastAsia" w:asciiTheme="minorEastAsia" w:hAnsiTheme="minorEastAsia" w:eastAsiaTheme="minorEastAsia" w:cstheme="minorEastAsia"/>
              </w:rPr>
              <w:t>1.数据中心运维</w:t>
            </w:r>
          </w:p>
          <w:p>
            <w:pPr>
              <w:pStyle w:val="22"/>
              <w:rPr>
                <w:rFonts w:hint="eastAsia" w:asciiTheme="minorEastAsia" w:hAnsiTheme="minorEastAsia" w:eastAsiaTheme="minorEastAsia" w:cstheme="minorEastAsia"/>
              </w:rPr>
            </w:pPr>
            <w:r>
              <w:rPr>
                <w:rFonts w:hint="eastAsia" w:asciiTheme="minorEastAsia" w:hAnsiTheme="minorEastAsia" w:eastAsiaTheme="minorEastAsia" w:cstheme="minorEastAsia"/>
              </w:rPr>
              <w:t>2.校园网络运维</w:t>
            </w:r>
          </w:p>
          <w:p>
            <w:pPr>
              <w:pStyle w:val="22"/>
              <w:rPr>
                <w:rFonts w:hint="eastAsia" w:asciiTheme="minorEastAsia" w:hAnsiTheme="minorEastAsia" w:eastAsiaTheme="minorEastAsia" w:cstheme="minorEastAsia"/>
              </w:rPr>
            </w:pPr>
            <w:r>
              <w:rPr>
                <w:rFonts w:hint="eastAsia" w:asciiTheme="minorEastAsia" w:hAnsiTheme="minorEastAsia" w:eastAsiaTheme="minorEastAsia" w:cstheme="minorEastAsia"/>
              </w:rPr>
              <w:t>3.教室及会议场所保障</w:t>
            </w:r>
          </w:p>
          <w:p>
            <w:pPr>
              <w:pStyle w:val="22"/>
              <w:rPr>
                <w:rFonts w:hint="eastAsia" w:asciiTheme="minorEastAsia" w:hAnsiTheme="minorEastAsia" w:eastAsiaTheme="minorEastAsia" w:cstheme="minorEastAsia"/>
              </w:rPr>
            </w:pPr>
            <w:r>
              <w:rPr>
                <w:rFonts w:hint="eastAsia" w:asciiTheme="minorEastAsia" w:hAnsiTheme="minorEastAsia" w:eastAsiaTheme="minorEastAsia" w:cstheme="minorEastAsia"/>
              </w:rPr>
              <w:t>4.校区智能化系统运维</w:t>
            </w:r>
          </w:p>
          <w:p>
            <w:pPr>
              <w:pStyle w:val="22"/>
              <w:rPr>
                <w:rFonts w:hint="eastAsia" w:asciiTheme="minorEastAsia" w:hAnsiTheme="minorEastAsia" w:eastAsiaTheme="minorEastAsia" w:cstheme="minorEastAsia"/>
              </w:rPr>
            </w:pPr>
            <w:r>
              <w:rPr>
                <w:rFonts w:hint="eastAsia" w:asciiTheme="minorEastAsia" w:hAnsiTheme="minorEastAsia" w:eastAsiaTheme="minorEastAsia" w:cstheme="minorEastAsia"/>
              </w:rPr>
              <w:t>5.用户技术支持服务</w:t>
            </w:r>
          </w:p>
          <w:p>
            <w:pPr>
              <w:pStyle w:val="22"/>
              <w:rPr>
                <w:rFonts w:hint="eastAsia" w:asciiTheme="minorEastAsia" w:hAnsiTheme="minorEastAsia" w:eastAsiaTheme="minorEastAsia" w:cstheme="minorEastAsia"/>
              </w:rPr>
            </w:pPr>
            <w:r>
              <w:rPr>
                <w:rFonts w:hint="eastAsia" w:asciiTheme="minorEastAsia" w:hAnsiTheme="minorEastAsia" w:eastAsiaTheme="minorEastAsia" w:cstheme="minorEastAsia"/>
              </w:rPr>
              <w:t>6.运维体系建设服务</w:t>
            </w:r>
          </w:p>
          <w:p>
            <w:pPr>
              <w:pStyle w:val="22"/>
              <w:rPr>
                <w:rFonts w:hint="eastAsia" w:asciiTheme="minorEastAsia" w:hAnsiTheme="minorEastAsia" w:eastAsiaTheme="minorEastAsia" w:cstheme="minorEastAsia"/>
                <w:b/>
                <w:bCs/>
              </w:rPr>
            </w:pPr>
            <w:r>
              <w:rPr>
                <w:rFonts w:hint="eastAsia" w:asciiTheme="minorEastAsia" w:hAnsiTheme="minorEastAsia" w:eastAsiaTheme="minorEastAsia" w:cstheme="minorEastAsia"/>
              </w:rPr>
              <w:t>7.IT资产调查</w:t>
            </w:r>
          </w:p>
        </w:tc>
        <w:tc>
          <w:tcPr>
            <w:tcW w:w="716" w:type="pct"/>
            <w:tcBorders>
              <w:bottom w:val="single" w:color="auto" w:sz="4" w:space="0"/>
            </w:tcBorders>
            <w:vAlign w:val="center"/>
          </w:tcPr>
          <w:p>
            <w:pPr>
              <w:overflowPunct w:val="0"/>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45万元</w:t>
            </w:r>
          </w:p>
        </w:tc>
        <w:tc>
          <w:tcPr>
            <w:tcW w:w="624" w:type="pct"/>
            <w:tcBorders>
              <w:bottom w:val="single" w:color="auto" w:sz="4" w:space="0"/>
            </w:tcBorders>
            <w:vAlign w:val="center"/>
          </w:tcPr>
          <w:p>
            <w:pPr>
              <w:overflowPunct w:val="0"/>
              <w:jc w:val="left"/>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2024年1月</w:t>
            </w:r>
          </w:p>
        </w:tc>
        <w:tc>
          <w:tcPr>
            <w:tcW w:w="526" w:type="pct"/>
            <w:tcBorders>
              <w:bottom w:val="single" w:color="auto" w:sz="4" w:space="0"/>
            </w:tcBorders>
            <w:vAlign w:val="center"/>
          </w:tcPr>
          <w:p>
            <w:pPr>
              <w:pStyle w:val="12"/>
              <w:spacing w:before="60" w:beforeAutospacing="0" w:after="60" w:afterAutospacing="0"/>
              <w:rPr>
                <w:rFonts w:hint="eastAsia" w:asciiTheme="minorEastAsia" w:hAnsiTheme="minorEastAsia" w:eastAsiaTheme="minorEastAsia" w:cstheme="minorEastAsia"/>
              </w:rPr>
            </w:pPr>
            <w:r>
              <w:rPr>
                <w:rFonts w:hint="eastAsia" w:asciiTheme="minorEastAsia" w:hAnsiTheme="minorEastAsia" w:eastAsiaTheme="minorEastAsia" w:cstheme="minorEastAsia"/>
              </w:rPr>
              <w:t>无</w:t>
            </w:r>
          </w:p>
        </w:tc>
      </w:tr>
    </w:tbl>
    <w:p>
      <w:pPr>
        <w:pStyle w:val="12"/>
        <w:widowControl/>
        <w:spacing w:beforeAutospacing="0" w:afterAutospacing="0"/>
        <w:ind w:firstLine="482" w:firstLineChars="200"/>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3.1技术和服务要求（以下内容均为不允许负偏离的实质性要求）</w:t>
      </w:r>
    </w:p>
    <w:p>
      <w:pPr>
        <w:pStyle w:val="12"/>
        <w:widowControl/>
        <w:spacing w:beforeAutospacing="0" w:afterAutospacing="0"/>
        <w:ind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1、数据中心运维：数据中心机房日常巡检、维护等工作，包括UPS、服务器、弱电间设备等设施运维，以及边界安全设备的日常管理维护。</w:t>
      </w:r>
    </w:p>
    <w:p>
      <w:pPr>
        <w:pStyle w:val="12"/>
        <w:widowControl/>
        <w:spacing w:beforeAutospacing="0" w:afterAutospacing="0"/>
        <w:ind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（1）需要每月定期通告最新发现的系统安全漏洞情况和解决方案以及最新的病毒爆发情况和处理方法。</w:t>
      </w:r>
    </w:p>
    <w:p>
      <w:pPr>
        <w:pStyle w:val="12"/>
        <w:widowControl/>
        <w:spacing w:beforeAutospacing="0" w:afterAutospacing="0"/>
        <w:ind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2）每月需定期对服务范围内的网络设备、服务器操作系统、数据库系统、应用软件系统的安全策略和安全配置进行检查和测试，从中获得相关的信息、发现系统面临的威胁以及存在的安全性，对系统策略及网络系统进行优化设计，制定调整系统策略优化，网络拓扑优化、安全域规划与配置、IP规划、VLAN优化等策略，并根据实际情况调整与实施，根据操作系统安全评估及漏洞扫描、安全检测、日志分析和配置检测中发现的问题。</w:t>
      </w:r>
    </w:p>
    <w:p>
      <w:pPr>
        <w:pStyle w:val="12"/>
        <w:widowControl/>
        <w:spacing w:beforeAutospacing="0" w:afterAutospacing="0"/>
        <w:ind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（3）对服务器、网络设备、数据库系统等安全漏洞进行修补，加强安全配置、安全加固处理。</w:t>
      </w:r>
    </w:p>
    <w:p>
      <w:pPr>
        <w:pStyle w:val="12"/>
        <w:widowControl/>
        <w:spacing w:beforeAutospacing="0" w:afterAutospacing="0"/>
        <w:ind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4）运维服务期内每年开展两次漏洞扫描服务：对网络层、系统层及应用层的漏洞、开放端口及弱口令等进行扫描,针对发现的漏洞进行人工验证，出具漏洞扫描安全报告，并提供修复建议，配合进行修复整改。投标人应根据采购人要求适时增加漏洞扫描次数。</w:t>
      </w:r>
    </w:p>
    <w:p>
      <w:pPr>
        <w:pStyle w:val="12"/>
        <w:widowControl/>
        <w:spacing w:beforeAutospacing="0" w:afterAutospacing="0"/>
        <w:ind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2、校园网络运维：保障日常网络稳定运行，负责福州校区校园网光缆、汇聚设备、接入设备、交换机、集线器、路由器、防火墙、网关、配线架、网线、接插件、防雷系统等系统的监控、巡检、故障排除、维护和保养工作。</w:t>
      </w:r>
    </w:p>
    <w:p>
      <w:pPr>
        <w:pStyle w:val="12"/>
        <w:widowControl/>
        <w:spacing w:beforeAutospacing="0" w:afterAutospacing="0"/>
        <w:ind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3、教室及会议场所保障：智慧教室的终端维护报修，会务设备的日常管理维护，提供视频会议保障服务。负责校园教室多媒体设备每周巡检一次，除尘，设备故障排除，保证音视频系统正常使用；负责相关会议室音视频线路正常运行，音视频设备定期巡检，配合做好视频会议，对外活动保障服务；所有活动涉及音视频保障的维护。</w:t>
      </w:r>
    </w:p>
    <w:p>
      <w:pPr>
        <w:pStyle w:val="12"/>
        <w:widowControl/>
        <w:spacing w:beforeAutospacing="0" w:afterAutospacing="0"/>
        <w:ind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4、其他智能化系统：包括其他智能化系统包括背景音乐广播、智能照明、监控系统、门禁系统等运维。</w:t>
      </w:r>
    </w:p>
    <w:p>
      <w:pPr>
        <w:pStyle w:val="12"/>
        <w:widowControl/>
        <w:spacing w:beforeAutospacing="0" w:afterAutospacing="0"/>
        <w:ind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为</w:t>
      </w:r>
      <w:r>
        <w:rPr>
          <w:rFonts w:hint="eastAsia" w:asciiTheme="minorEastAsia" w:hAnsiTheme="minorEastAsia" w:cstheme="minorEastAsia"/>
          <w:lang w:eastAsia="zh-CN"/>
        </w:rPr>
        <w:t>学院</w:t>
      </w:r>
      <w:r>
        <w:rPr>
          <w:rFonts w:hint="eastAsia" w:asciiTheme="minorEastAsia" w:hAnsiTheme="minorEastAsia" w:eastAsiaTheme="minorEastAsia" w:cstheme="minorEastAsia"/>
        </w:rPr>
        <w:t>的其它网络运营相关工作提供技术和人员支持，配合</w:t>
      </w:r>
      <w:r>
        <w:rPr>
          <w:rFonts w:hint="eastAsia" w:asciiTheme="minorEastAsia" w:hAnsiTheme="minorEastAsia" w:cstheme="minorEastAsia"/>
          <w:lang w:eastAsia="zh-CN"/>
        </w:rPr>
        <w:t>学院</w:t>
      </w:r>
      <w:r>
        <w:rPr>
          <w:rFonts w:hint="eastAsia" w:asciiTheme="minorEastAsia" w:hAnsiTheme="minorEastAsia" w:eastAsiaTheme="minorEastAsia" w:cstheme="minorEastAsia"/>
        </w:rPr>
        <w:t>完成其它临时性工作。</w:t>
      </w:r>
    </w:p>
    <w:p>
      <w:pPr>
        <w:pStyle w:val="12"/>
        <w:widowControl/>
        <w:spacing w:beforeAutospacing="0" w:afterAutospacing="0"/>
        <w:ind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r>
        <w:rPr>
          <w:rFonts w:hint="eastAsia" w:asciiTheme="minorEastAsia" w:hAnsiTheme="minorEastAsia" w:cstheme="minorEastAsia"/>
          <w:lang w:eastAsia="zh-CN"/>
        </w:rPr>
        <w:t>、</w:t>
      </w:r>
      <w:r>
        <w:rPr>
          <w:rFonts w:hint="eastAsia" w:asciiTheme="minorEastAsia" w:hAnsiTheme="minorEastAsia" w:eastAsiaTheme="minorEastAsia" w:cstheme="minorEastAsia"/>
        </w:rPr>
        <w:t>用户技术支持服务：为福州校区用户提供使用指导、疑难解答、故障排除、设备配置等各类问题。为</w:t>
      </w:r>
      <w:r>
        <w:rPr>
          <w:rFonts w:hint="eastAsia" w:asciiTheme="minorEastAsia" w:hAnsiTheme="minorEastAsia" w:cstheme="minorEastAsia"/>
          <w:lang w:eastAsia="zh-CN"/>
        </w:rPr>
        <w:t>学院</w:t>
      </w:r>
      <w:r>
        <w:rPr>
          <w:rFonts w:hint="eastAsia" w:asciiTheme="minorEastAsia" w:hAnsiTheme="minorEastAsia" w:eastAsiaTheme="minorEastAsia" w:cstheme="minorEastAsia"/>
        </w:rPr>
        <w:t>的其它网络运营相关工作提供技术和人员支持，配合</w:t>
      </w:r>
      <w:r>
        <w:rPr>
          <w:rFonts w:hint="eastAsia" w:asciiTheme="minorEastAsia" w:hAnsiTheme="minorEastAsia" w:cstheme="minorEastAsia"/>
          <w:lang w:eastAsia="zh-CN"/>
        </w:rPr>
        <w:t>学院</w:t>
      </w:r>
      <w:r>
        <w:rPr>
          <w:rFonts w:hint="eastAsia" w:asciiTheme="minorEastAsia" w:hAnsiTheme="minorEastAsia" w:eastAsiaTheme="minorEastAsia" w:cstheme="minorEastAsia"/>
        </w:rPr>
        <w:t>完成其它临时性工作。</w:t>
      </w:r>
    </w:p>
    <w:p>
      <w:pPr>
        <w:pStyle w:val="12"/>
        <w:widowControl/>
        <w:spacing w:beforeAutospacing="0" w:afterAutospacing="0"/>
        <w:ind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6</w:t>
      </w:r>
      <w:r>
        <w:rPr>
          <w:rFonts w:hint="eastAsia" w:asciiTheme="minorEastAsia" w:hAnsiTheme="minorEastAsia" w:cstheme="minorEastAsia"/>
          <w:lang w:eastAsia="zh-CN"/>
        </w:rPr>
        <w:t>、</w:t>
      </w:r>
      <w:r>
        <w:rPr>
          <w:rFonts w:hint="eastAsia" w:asciiTheme="minorEastAsia" w:hAnsiTheme="minorEastAsia" w:eastAsiaTheme="minorEastAsia" w:cstheme="minorEastAsia"/>
        </w:rPr>
        <w:t>活动保障服务：为</w:t>
      </w:r>
      <w:r>
        <w:rPr>
          <w:rFonts w:hint="eastAsia" w:asciiTheme="minorEastAsia" w:hAnsiTheme="minorEastAsia" w:cstheme="minorEastAsia"/>
          <w:lang w:eastAsia="zh-CN"/>
        </w:rPr>
        <w:t>学院</w:t>
      </w:r>
      <w:r>
        <w:rPr>
          <w:rFonts w:hint="eastAsia" w:asciiTheme="minorEastAsia" w:hAnsiTheme="minorEastAsia" w:eastAsiaTheme="minorEastAsia" w:cstheme="minorEastAsia"/>
        </w:rPr>
        <w:t>的重要活动提供网络配置、临时网络搭建、监控值守、会议设备调试等保障服务。</w:t>
      </w:r>
    </w:p>
    <w:p>
      <w:pPr>
        <w:pStyle w:val="12"/>
        <w:widowControl/>
        <w:spacing w:beforeAutospacing="0" w:afterAutospacing="0"/>
        <w:ind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7</w:t>
      </w:r>
      <w:r>
        <w:rPr>
          <w:rFonts w:hint="eastAsia" w:asciiTheme="minorEastAsia" w:hAnsiTheme="minorEastAsia" w:cstheme="minorEastAsia"/>
          <w:lang w:eastAsia="zh-CN"/>
        </w:rPr>
        <w:t>、</w:t>
      </w:r>
      <w:r>
        <w:rPr>
          <w:rFonts w:hint="eastAsia" w:asciiTheme="minorEastAsia" w:hAnsiTheme="minorEastAsia" w:eastAsiaTheme="minorEastAsia" w:cstheme="minorEastAsia"/>
        </w:rPr>
        <w:t>运维体系建设服务：协助</w:t>
      </w:r>
      <w:r>
        <w:rPr>
          <w:rFonts w:hint="eastAsia" w:asciiTheme="minorEastAsia" w:hAnsiTheme="minorEastAsia" w:cstheme="minorEastAsia"/>
          <w:lang w:eastAsia="zh-CN"/>
        </w:rPr>
        <w:t>学院</w:t>
      </w:r>
      <w:r>
        <w:rPr>
          <w:rFonts w:hint="eastAsia" w:asciiTheme="minorEastAsia" w:hAnsiTheme="minorEastAsia" w:eastAsiaTheme="minorEastAsia" w:cstheme="minorEastAsia"/>
        </w:rPr>
        <w:t>建立和完善运维服务体系和运维服务平台。</w:t>
      </w:r>
    </w:p>
    <w:p>
      <w:pPr>
        <w:pStyle w:val="12"/>
        <w:widowControl/>
        <w:spacing w:beforeAutospacing="0" w:afterAutospacing="0"/>
        <w:ind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8</w:t>
      </w:r>
      <w:r>
        <w:rPr>
          <w:rFonts w:hint="eastAsia" w:asciiTheme="minorEastAsia" w:hAnsiTheme="minorEastAsia" w:cstheme="minorEastAsia"/>
          <w:lang w:eastAsia="zh-CN"/>
        </w:rPr>
        <w:t>、</w:t>
      </w:r>
      <w:r>
        <w:rPr>
          <w:rFonts w:hint="eastAsia" w:asciiTheme="minorEastAsia" w:hAnsiTheme="minorEastAsia" w:eastAsiaTheme="minorEastAsia" w:cstheme="minorEastAsia"/>
        </w:rPr>
        <w:t>IT资产调查：每月对采购人计算机（含机房设备）的种类、型号、物理位置、IP地址、部署情况等详细信息的资产档案进行维护，随时更新网络拓扑，统计信息点分布以及各硬件设备和软件系统的数量、拓扑位置、用途等信息。</w:t>
      </w:r>
    </w:p>
    <w:p>
      <w:pPr>
        <w:pStyle w:val="12"/>
        <w:widowControl/>
        <w:spacing w:beforeAutospacing="0" w:afterAutospacing="0"/>
        <w:ind w:firstLine="482" w:firstLineChars="200"/>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3.2商务要求（以下内容均为不允许负偏离的实质性要求）</w:t>
      </w:r>
    </w:p>
    <w:p>
      <w:pPr>
        <w:pStyle w:val="12"/>
        <w:widowControl/>
        <w:spacing w:beforeAutospacing="0" w:afterAutospacing="0"/>
        <w:ind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1、服务期限：1年。</w:t>
      </w:r>
    </w:p>
    <w:p>
      <w:pPr>
        <w:pStyle w:val="12"/>
        <w:widowControl/>
        <w:spacing w:beforeAutospacing="0" w:afterAutospacing="0"/>
        <w:ind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2、交货地点：天津大学福州校区</w:t>
      </w:r>
    </w:p>
    <w:p>
      <w:pPr>
        <w:pStyle w:val="12"/>
        <w:widowControl/>
        <w:spacing w:beforeAutospacing="0" w:afterAutospacing="0"/>
        <w:ind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3、交货条件：满足合同及采购文件要求</w:t>
      </w:r>
    </w:p>
    <w:p>
      <w:pPr>
        <w:pStyle w:val="12"/>
        <w:widowControl/>
        <w:spacing w:beforeAutospacing="0" w:afterAutospacing="0"/>
        <w:ind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4、是否邀请投标人验收：不邀请投标人验收</w:t>
      </w:r>
    </w:p>
    <w:p>
      <w:pPr>
        <w:pStyle w:val="12"/>
        <w:widowControl/>
        <w:spacing w:beforeAutospacing="0" w:afterAutospacing="0"/>
        <w:ind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5、履约验收方式：</w:t>
      </w:r>
    </w:p>
    <w:p>
      <w:pPr>
        <w:pStyle w:val="12"/>
        <w:widowControl/>
        <w:spacing w:beforeAutospacing="0" w:afterAutospacing="0"/>
        <w:ind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（1）合同签订后5个工作日内，</w:t>
      </w:r>
      <w:r>
        <w:rPr>
          <w:rFonts w:hint="eastAsia" w:asciiTheme="minorEastAsia" w:hAnsiTheme="minorEastAsia" w:cstheme="minorEastAsia"/>
          <w:lang w:eastAsia="zh-CN"/>
        </w:rPr>
        <w:t>成交供应商</w:t>
      </w:r>
      <w:r>
        <w:rPr>
          <w:rFonts w:hint="eastAsia" w:asciiTheme="minorEastAsia" w:hAnsiTheme="minorEastAsia" w:eastAsiaTheme="minorEastAsia" w:cstheme="minorEastAsia"/>
        </w:rPr>
        <w:t>提交运维方案。</w:t>
      </w:r>
    </w:p>
    <w:p>
      <w:pPr>
        <w:pStyle w:val="12"/>
        <w:widowControl/>
        <w:spacing w:beforeAutospacing="0" w:afterAutospacing="0"/>
        <w:ind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（2）2024年6月20日前，</w:t>
      </w:r>
      <w:r>
        <w:rPr>
          <w:rFonts w:hint="eastAsia" w:asciiTheme="minorEastAsia" w:hAnsiTheme="minorEastAsia" w:cstheme="minorEastAsia"/>
          <w:lang w:eastAsia="zh-CN"/>
        </w:rPr>
        <w:t>成交供应商</w:t>
      </w:r>
      <w:r>
        <w:rPr>
          <w:rFonts w:hint="eastAsia" w:asciiTheme="minorEastAsia" w:hAnsiTheme="minorEastAsia" w:eastAsiaTheme="minorEastAsia" w:cstheme="minorEastAsia"/>
        </w:rPr>
        <w:t>提供中期运维服务报告。</w:t>
      </w:r>
    </w:p>
    <w:p>
      <w:pPr>
        <w:pStyle w:val="12"/>
        <w:widowControl/>
        <w:spacing w:beforeAutospacing="0" w:afterAutospacing="0"/>
        <w:ind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（3）2024年12月20日前，</w:t>
      </w:r>
      <w:r>
        <w:rPr>
          <w:rFonts w:hint="eastAsia" w:asciiTheme="minorEastAsia" w:hAnsiTheme="minorEastAsia" w:cstheme="minorEastAsia"/>
          <w:lang w:eastAsia="zh-CN"/>
        </w:rPr>
        <w:t>成交供应商</w:t>
      </w:r>
      <w:r>
        <w:rPr>
          <w:rFonts w:hint="eastAsia" w:asciiTheme="minorEastAsia" w:hAnsiTheme="minorEastAsia" w:eastAsiaTheme="minorEastAsia" w:cstheme="minorEastAsia"/>
        </w:rPr>
        <w:t>按合同约定优质完成服务内容。经采购人组织终验会议评审通过。</w:t>
      </w:r>
    </w:p>
    <w:p>
      <w:pPr>
        <w:pStyle w:val="12"/>
        <w:widowControl/>
        <w:spacing w:beforeAutospacing="0" w:afterAutospacing="0"/>
        <w:ind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6、合同支付方式：</w:t>
      </w:r>
    </w:p>
    <w:p>
      <w:pPr>
        <w:pStyle w:val="12"/>
        <w:widowControl/>
        <w:spacing w:beforeAutospacing="0" w:afterAutospacing="0"/>
        <w:ind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（1）合同签订后5个工作日内，</w:t>
      </w:r>
      <w:r>
        <w:rPr>
          <w:rFonts w:hint="eastAsia" w:asciiTheme="minorEastAsia" w:hAnsiTheme="minorEastAsia" w:cstheme="minorEastAsia"/>
          <w:lang w:eastAsia="zh-CN"/>
        </w:rPr>
        <w:t>成交供应商</w:t>
      </w:r>
      <w:r>
        <w:rPr>
          <w:rFonts w:hint="eastAsia" w:asciiTheme="minorEastAsia" w:hAnsiTheme="minorEastAsia" w:eastAsiaTheme="minorEastAsia" w:cstheme="minorEastAsia"/>
        </w:rPr>
        <w:t>提交运维方案，且</w:t>
      </w:r>
      <w:r>
        <w:rPr>
          <w:rFonts w:hint="eastAsia" w:asciiTheme="minorEastAsia" w:hAnsiTheme="minorEastAsia" w:cstheme="minorEastAsia"/>
          <w:lang w:eastAsia="zh-CN"/>
        </w:rPr>
        <w:t>成交供应商</w:t>
      </w:r>
      <w:r>
        <w:rPr>
          <w:rFonts w:hint="eastAsia" w:asciiTheme="minorEastAsia" w:hAnsiTheme="minorEastAsia" w:eastAsiaTheme="minorEastAsia" w:cstheme="minorEastAsia"/>
        </w:rPr>
        <w:t>提供正规发票，达到付款条件起10日内，支付合同总金额的30.00%；</w:t>
      </w:r>
    </w:p>
    <w:p>
      <w:pPr>
        <w:pStyle w:val="12"/>
        <w:widowControl/>
        <w:spacing w:beforeAutospacing="0" w:afterAutospacing="0"/>
        <w:ind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（2）2024年6月20日前，</w:t>
      </w:r>
      <w:r>
        <w:rPr>
          <w:rFonts w:hint="eastAsia" w:asciiTheme="minorEastAsia" w:hAnsiTheme="minorEastAsia" w:cstheme="minorEastAsia"/>
          <w:lang w:eastAsia="zh-CN"/>
        </w:rPr>
        <w:t>成交供应商</w:t>
      </w:r>
      <w:r>
        <w:rPr>
          <w:rFonts w:hint="eastAsia" w:asciiTheme="minorEastAsia" w:hAnsiTheme="minorEastAsia" w:eastAsiaTheme="minorEastAsia" w:cstheme="minorEastAsia"/>
        </w:rPr>
        <w:t>提供中期运维服务报告后，且</w:t>
      </w:r>
      <w:r>
        <w:rPr>
          <w:rFonts w:hint="eastAsia" w:asciiTheme="minorEastAsia" w:hAnsiTheme="minorEastAsia" w:cstheme="minorEastAsia"/>
          <w:lang w:eastAsia="zh-CN"/>
        </w:rPr>
        <w:t>成交供应商</w:t>
      </w:r>
      <w:r>
        <w:rPr>
          <w:rFonts w:hint="eastAsia" w:asciiTheme="minorEastAsia" w:hAnsiTheme="minorEastAsia" w:eastAsiaTheme="minorEastAsia" w:cstheme="minorEastAsia"/>
        </w:rPr>
        <w:t>提供正规发票，达到付款条件起10日内，支付合同总金额的40.00%；</w:t>
      </w:r>
    </w:p>
    <w:p>
      <w:pPr>
        <w:pStyle w:val="12"/>
        <w:widowControl/>
        <w:spacing w:beforeAutospacing="0" w:afterAutospacing="0"/>
        <w:ind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（3）2024年12月20日前，</w:t>
      </w:r>
      <w:r>
        <w:rPr>
          <w:rFonts w:hint="eastAsia" w:asciiTheme="minorEastAsia" w:hAnsiTheme="minorEastAsia" w:cstheme="minorEastAsia"/>
          <w:lang w:eastAsia="zh-CN"/>
        </w:rPr>
        <w:t>成交供应商</w:t>
      </w:r>
      <w:r>
        <w:rPr>
          <w:rFonts w:hint="eastAsia" w:asciiTheme="minorEastAsia" w:hAnsiTheme="minorEastAsia" w:eastAsiaTheme="minorEastAsia" w:cstheme="minorEastAsia"/>
        </w:rPr>
        <w:t>按合同约定优质完成服务内容，经采购人组织终验会议评审通过后，</w:t>
      </w:r>
      <w:r>
        <w:rPr>
          <w:rFonts w:hint="eastAsia" w:asciiTheme="minorEastAsia" w:hAnsiTheme="minorEastAsia" w:cstheme="minorEastAsia"/>
          <w:lang w:eastAsia="zh-CN"/>
        </w:rPr>
        <w:t>成交供应商</w:t>
      </w:r>
      <w:r>
        <w:rPr>
          <w:rFonts w:hint="eastAsia" w:asciiTheme="minorEastAsia" w:hAnsiTheme="minorEastAsia" w:eastAsiaTheme="minorEastAsia" w:cstheme="minorEastAsia"/>
        </w:rPr>
        <w:t>提供正规发票，达到付款条件起10日内，支付合同总金额的30.00%。</w:t>
      </w:r>
    </w:p>
    <w:p>
      <w:pPr>
        <w:pStyle w:val="12"/>
        <w:widowControl/>
        <w:spacing w:beforeAutospacing="0" w:afterAutospacing="0"/>
        <w:ind w:firstLine="480" w:firstLineChars="200"/>
        <w:rPr>
          <w:rFonts w:hint="eastAsia" w:asciiTheme="minorEastAsia" w:hAnsiTheme="minorEastAsia" w:eastAsiaTheme="minorEastAsia" w:cstheme="minorEastAsia"/>
        </w:rPr>
      </w:pPr>
      <w:r>
        <w:rPr>
          <w:rFonts w:hint="eastAsia" w:asciiTheme="minorEastAsia" w:hAnsiTheme="minorEastAsia" w:cstheme="minorEastAsia"/>
          <w:lang w:val="en-US" w:eastAsia="zh-CN"/>
        </w:rPr>
        <w:t>7</w:t>
      </w:r>
      <w:r>
        <w:rPr>
          <w:rFonts w:hint="eastAsia" w:asciiTheme="minorEastAsia" w:hAnsiTheme="minorEastAsia" w:eastAsiaTheme="minorEastAsia" w:cstheme="minorEastAsia"/>
        </w:rPr>
        <w:t>、其他商务要求：</w:t>
      </w:r>
    </w:p>
    <w:p>
      <w:pPr>
        <w:pStyle w:val="34"/>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（1）驻场人数不少于2人，其中包括1名项目经理、1名技术工程师。驻场人员不得兼任本项目外的其它工作。</w:t>
      </w:r>
    </w:p>
    <w:p>
      <w:pPr>
        <w:pStyle w:val="34"/>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（2）部件更换：招标所要求的运维内容单件次部件金额在1000元以内的，由</w:t>
      </w:r>
      <w:r>
        <w:rPr>
          <w:rFonts w:hint="eastAsia" w:asciiTheme="minorEastAsia" w:hAnsiTheme="minorEastAsia" w:cstheme="minorEastAsia"/>
          <w:sz w:val="24"/>
          <w:lang w:eastAsia="zh-CN"/>
        </w:rPr>
        <w:t>成交供应商</w:t>
      </w:r>
      <w:r>
        <w:rPr>
          <w:rFonts w:hint="eastAsia" w:asciiTheme="minorEastAsia" w:hAnsiTheme="minorEastAsia" w:eastAsiaTheme="minorEastAsia" w:cstheme="minorEastAsia"/>
          <w:sz w:val="24"/>
        </w:rPr>
        <w:t>负责并承担费用；单件次部件金额在1000元（含1000元）以上的，由</w:t>
      </w:r>
      <w:r>
        <w:rPr>
          <w:rFonts w:hint="eastAsia" w:asciiTheme="minorEastAsia" w:hAnsiTheme="minorEastAsia" w:cstheme="minorEastAsia"/>
          <w:sz w:val="24"/>
          <w:lang w:eastAsia="zh-CN"/>
        </w:rPr>
        <w:t>学院</w:t>
      </w:r>
      <w:r>
        <w:rPr>
          <w:rFonts w:hint="eastAsia" w:asciiTheme="minorEastAsia" w:hAnsiTheme="minorEastAsia" w:eastAsiaTheme="minorEastAsia" w:cstheme="minorEastAsia"/>
          <w:sz w:val="24"/>
        </w:rPr>
        <w:t>负责</w:t>
      </w:r>
      <w:r>
        <w:rPr>
          <w:rFonts w:hint="eastAsia" w:asciiTheme="minorEastAsia" w:hAnsiTheme="minorEastAsia" w:cstheme="minorEastAsia"/>
          <w:sz w:val="24"/>
          <w:lang w:eastAsia="zh-CN"/>
        </w:rPr>
        <w:t>。</w:t>
      </w:r>
    </w:p>
    <w:p>
      <w:pPr>
        <w:pStyle w:val="34"/>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（3）编制详细的运维工作计划、工作制度、岗位职责、服务流程和服务规范，建立考核制度和服务质量监督管理制度。</w:t>
      </w:r>
    </w:p>
    <w:p>
      <w:pPr>
        <w:pStyle w:val="34"/>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（4）用户报修做到100%受理，并按级别响应：</w:t>
      </w:r>
    </w:p>
    <w:p>
      <w:pPr>
        <w:pStyle w:val="12"/>
        <w:widowControl/>
        <w:spacing w:beforeAutospacing="0" w:afterAutospacing="0"/>
        <w:ind w:firstLine="200"/>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hd w:val="clear" w:color="auto" w:fill="FFFFFF"/>
        </w:rPr>
        <w:t>运营团队驻点工程师的提供接入网络运维服务时间：</w:t>
      </w:r>
    </w:p>
    <w:tbl>
      <w:tblPr>
        <w:tblStyle w:val="14"/>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2710"/>
        <w:gridCol w:w="2903"/>
        <w:gridCol w:w="290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80" w:hRule="atLeast"/>
        </w:trPr>
        <w:tc>
          <w:tcPr>
            <w:tcW w:w="1591" w:type="pc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tcPr>
          <w:p>
            <w:pPr>
              <w:pStyle w:val="12"/>
              <w:widowControl/>
              <w:spacing w:beforeAutospacing="0" w:afterAutospacing="0" w:line="360" w:lineRule="atLeast"/>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21"/>
                <w:szCs w:val="21"/>
              </w:rPr>
              <w:t>服务项目</w:t>
            </w:r>
          </w:p>
        </w:tc>
        <w:tc>
          <w:tcPr>
            <w:tcW w:w="1704" w:type="pc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tcPr>
          <w:p>
            <w:pPr>
              <w:pStyle w:val="12"/>
              <w:widowControl/>
              <w:spacing w:beforeAutospacing="0" w:afterAutospacing="0" w:line="360" w:lineRule="atLeast"/>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21"/>
                <w:szCs w:val="21"/>
              </w:rPr>
              <w:t>工作日服务时间</w:t>
            </w:r>
          </w:p>
        </w:tc>
        <w:tc>
          <w:tcPr>
            <w:tcW w:w="1704" w:type="pc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tcPr>
          <w:p>
            <w:pPr>
              <w:pStyle w:val="12"/>
              <w:widowControl/>
              <w:spacing w:beforeAutospacing="0" w:afterAutospacing="0" w:line="360" w:lineRule="atLeast"/>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21"/>
                <w:szCs w:val="21"/>
              </w:rPr>
              <w:t>非工作日服务时间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80" w:hRule="atLeast"/>
        </w:trPr>
        <w:tc>
          <w:tcPr>
            <w:tcW w:w="1591" w:type="pc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tcPr>
          <w:p>
            <w:pPr>
              <w:pStyle w:val="12"/>
              <w:widowControl/>
              <w:spacing w:beforeAutospacing="0" w:afterAutospacing="0" w:line="360" w:lineRule="atLeast"/>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21"/>
                <w:szCs w:val="21"/>
              </w:rPr>
              <w:t>现场服务</w:t>
            </w:r>
          </w:p>
        </w:tc>
        <w:tc>
          <w:tcPr>
            <w:tcW w:w="1704" w:type="pct"/>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pStyle w:val="12"/>
              <w:widowControl/>
              <w:spacing w:beforeAutospacing="0" w:afterAutospacing="0" w:line="360" w:lineRule="atLeast"/>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21"/>
                <w:szCs w:val="21"/>
              </w:rPr>
              <w:t>8:30-1</w:t>
            </w:r>
            <w:r>
              <w:rPr>
                <w:rFonts w:hint="eastAsia" w:asciiTheme="minorEastAsia" w:hAnsiTheme="minorEastAsia" w:cstheme="minorEastAsia"/>
                <w:color w:val="000000"/>
                <w:sz w:val="21"/>
                <w:szCs w:val="21"/>
                <w:lang w:val="en-US" w:eastAsia="zh-CN"/>
              </w:rPr>
              <w:t>7</w:t>
            </w:r>
            <w:r>
              <w:rPr>
                <w:rFonts w:hint="eastAsia" w:asciiTheme="minorEastAsia" w:hAnsiTheme="minorEastAsia" w:eastAsiaTheme="minorEastAsia" w:cstheme="minorEastAsia"/>
                <w:color w:val="000000"/>
                <w:sz w:val="21"/>
                <w:szCs w:val="21"/>
              </w:rPr>
              <w:t>:</w:t>
            </w:r>
            <w:r>
              <w:rPr>
                <w:rFonts w:hint="eastAsia" w:asciiTheme="minorEastAsia" w:hAnsiTheme="minorEastAsia" w:cstheme="minorEastAsia"/>
                <w:color w:val="000000"/>
                <w:sz w:val="21"/>
                <w:szCs w:val="21"/>
                <w:lang w:val="en-US" w:eastAsia="zh-CN"/>
              </w:rPr>
              <w:t>3</w:t>
            </w:r>
            <w:r>
              <w:rPr>
                <w:rFonts w:hint="eastAsia" w:asciiTheme="minorEastAsia" w:hAnsiTheme="minorEastAsia" w:eastAsiaTheme="minorEastAsia" w:cstheme="minorEastAsia"/>
                <w:color w:val="000000"/>
                <w:sz w:val="21"/>
                <w:szCs w:val="21"/>
              </w:rPr>
              <w:t>0</w:t>
            </w:r>
          </w:p>
        </w:tc>
        <w:tc>
          <w:tcPr>
            <w:tcW w:w="1704" w:type="pct"/>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pStyle w:val="12"/>
              <w:widowControl/>
              <w:spacing w:beforeAutospacing="0" w:afterAutospacing="0" w:line="360" w:lineRule="atLeast"/>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21"/>
                <w:szCs w:val="21"/>
              </w:rPr>
              <w:t>8:</w:t>
            </w:r>
            <w:r>
              <w:rPr>
                <w:rFonts w:hint="eastAsia" w:asciiTheme="minorEastAsia" w:hAnsiTheme="minorEastAsia" w:cstheme="minorEastAsia"/>
                <w:color w:val="000000"/>
                <w:sz w:val="21"/>
                <w:szCs w:val="21"/>
                <w:lang w:val="en-US" w:eastAsia="zh-CN"/>
              </w:rPr>
              <w:t>3</w:t>
            </w:r>
            <w:r>
              <w:rPr>
                <w:rFonts w:hint="eastAsia" w:asciiTheme="minorEastAsia" w:hAnsiTheme="minorEastAsia" w:eastAsiaTheme="minorEastAsia" w:cstheme="minorEastAsia"/>
                <w:color w:val="000000"/>
                <w:sz w:val="21"/>
                <w:szCs w:val="21"/>
              </w:rPr>
              <w:t>0-1</w:t>
            </w:r>
            <w:r>
              <w:rPr>
                <w:rFonts w:hint="eastAsia" w:asciiTheme="minorEastAsia" w:hAnsiTheme="minorEastAsia" w:cstheme="minorEastAsia"/>
                <w:color w:val="000000"/>
                <w:sz w:val="21"/>
                <w:szCs w:val="21"/>
                <w:lang w:val="en-US" w:eastAsia="zh-CN"/>
              </w:rPr>
              <w:t>7</w:t>
            </w:r>
            <w:r>
              <w:rPr>
                <w:rFonts w:hint="eastAsia" w:asciiTheme="minorEastAsia" w:hAnsiTheme="minorEastAsia" w:eastAsiaTheme="minorEastAsia" w:cstheme="minorEastAsia"/>
                <w:color w:val="000000"/>
                <w:sz w:val="21"/>
                <w:szCs w:val="21"/>
              </w:rPr>
              <w:t>:</w:t>
            </w:r>
            <w:r>
              <w:rPr>
                <w:rFonts w:hint="eastAsia" w:asciiTheme="minorEastAsia" w:hAnsiTheme="minorEastAsia" w:cstheme="minorEastAsia"/>
                <w:color w:val="000000"/>
                <w:sz w:val="21"/>
                <w:szCs w:val="21"/>
                <w:lang w:val="en-US" w:eastAsia="zh-CN"/>
              </w:rPr>
              <w:t>3</w:t>
            </w:r>
            <w:r>
              <w:rPr>
                <w:rFonts w:hint="eastAsia" w:asciiTheme="minorEastAsia" w:hAnsiTheme="minorEastAsia" w:eastAsiaTheme="minorEastAsia" w:cstheme="minorEastAsia"/>
                <w:color w:val="000000"/>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80" w:hRule="atLeast"/>
        </w:trPr>
        <w:tc>
          <w:tcPr>
            <w:tcW w:w="1591" w:type="pc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tcPr>
          <w:p>
            <w:pPr>
              <w:pStyle w:val="12"/>
              <w:widowControl/>
              <w:spacing w:beforeAutospacing="0" w:afterAutospacing="0" w:line="360" w:lineRule="atLeast"/>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21"/>
                <w:szCs w:val="21"/>
              </w:rPr>
              <w:t>电话热线服务</w:t>
            </w:r>
          </w:p>
        </w:tc>
        <w:tc>
          <w:tcPr>
            <w:tcW w:w="1704" w:type="pct"/>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pStyle w:val="12"/>
              <w:widowControl/>
              <w:spacing w:beforeAutospacing="0" w:afterAutospacing="0" w:line="360" w:lineRule="atLeast"/>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21"/>
                <w:szCs w:val="21"/>
              </w:rPr>
              <w:t>0:00-23:59</w:t>
            </w:r>
          </w:p>
        </w:tc>
        <w:tc>
          <w:tcPr>
            <w:tcW w:w="1704" w:type="pct"/>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pStyle w:val="12"/>
              <w:widowControl/>
              <w:spacing w:beforeAutospacing="0" w:afterAutospacing="0" w:line="360" w:lineRule="atLeast"/>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21"/>
                <w:szCs w:val="21"/>
              </w:rPr>
              <w:t>0:00-23:59</w:t>
            </w:r>
          </w:p>
        </w:tc>
      </w:tr>
    </w:tbl>
    <w:p>
      <w:pPr>
        <w:pStyle w:val="12"/>
        <w:widowControl/>
        <w:spacing w:beforeAutospacing="0" w:afterAutospacing="0"/>
        <w:ind w:firstLine="48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hd w:val="clear" w:color="auto" w:fill="FFFFFF"/>
        </w:rPr>
        <w:t>运维技术人员人员应服从</w:t>
      </w:r>
      <w:r>
        <w:rPr>
          <w:rFonts w:hint="eastAsia" w:asciiTheme="minorEastAsia" w:hAnsiTheme="minorEastAsia" w:cstheme="minorEastAsia"/>
          <w:color w:val="000000"/>
          <w:shd w:val="clear" w:color="auto" w:fill="FFFFFF"/>
          <w:lang w:eastAsia="zh-CN"/>
        </w:rPr>
        <w:t>学院</w:t>
      </w:r>
      <w:r>
        <w:rPr>
          <w:rFonts w:hint="eastAsia" w:asciiTheme="minorEastAsia" w:hAnsiTheme="minorEastAsia" w:eastAsiaTheme="minorEastAsia" w:cstheme="minorEastAsia"/>
          <w:color w:val="000000"/>
          <w:shd w:val="clear" w:color="auto" w:fill="FFFFFF"/>
        </w:rPr>
        <w:t>的节假日工作安排，安排专人值班，保障网络接入的正常运行，并按校方要求无偿加班值班。</w:t>
      </w:r>
    </w:p>
    <w:p>
      <w:pPr>
        <w:pStyle w:val="12"/>
        <w:widowControl/>
        <w:spacing w:beforeAutospacing="0" w:afterAutospacing="0"/>
        <w:ind w:firstLine="48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hd w:val="clear" w:color="auto" w:fill="FFFFFF"/>
        </w:rPr>
        <w:t>故障处理时间表：</w:t>
      </w:r>
    </w:p>
    <w:tbl>
      <w:tblPr>
        <w:tblStyle w:val="14"/>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1752"/>
        <w:gridCol w:w="3601"/>
        <w:gridCol w:w="316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0" w:hRule="atLeast"/>
        </w:trPr>
        <w:tc>
          <w:tcPr>
            <w:tcW w:w="1029" w:type="pct"/>
            <w:vMerge w:val="restart"/>
            <w:tcBorders>
              <w:top w:val="single" w:color="auto" w:sz="6" w:space="0"/>
              <w:left w:val="single" w:color="auto"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12"/>
              <w:widowControl/>
              <w:spacing w:beforeAutospacing="0" w:afterAutospacing="0" w:line="360" w:lineRule="atLeas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21"/>
                <w:szCs w:val="21"/>
              </w:rPr>
              <w:t>故障处理服务</w:t>
            </w:r>
          </w:p>
        </w:tc>
        <w:tc>
          <w:tcPr>
            <w:tcW w:w="2114" w:type="pc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12"/>
              <w:widowControl/>
              <w:spacing w:beforeAutospacing="0" w:afterAutospacing="0" w:line="360" w:lineRule="atLeas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21"/>
                <w:szCs w:val="21"/>
              </w:rPr>
              <w:t>故障联系时间</w:t>
            </w:r>
          </w:p>
        </w:tc>
        <w:tc>
          <w:tcPr>
            <w:tcW w:w="1857" w:type="pc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12"/>
              <w:widowControl/>
              <w:spacing w:beforeAutospacing="0" w:afterAutospacing="0" w:line="360" w:lineRule="atLeas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21"/>
                <w:szCs w:val="21"/>
              </w:rPr>
              <w:t>10分钟内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0" w:hRule="atLeast"/>
        </w:trPr>
        <w:tc>
          <w:tcPr>
            <w:tcW w:w="1029" w:type="pct"/>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Theme="minorEastAsia" w:hAnsiTheme="minorEastAsia" w:eastAsiaTheme="minorEastAsia" w:cstheme="minorEastAsia"/>
                <w:sz w:val="24"/>
              </w:rPr>
            </w:pPr>
          </w:p>
        </w:tc>
        <w:tc>
          <w:tcPr>
            <w:tcW w:w="2114" w:type="pc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12"/>
              <w:widowControl/>
              <w:spacing w:beforeAutospacing="0" w:afterAutospacing="0" w:line="360" w:lineRule="atLeas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21"/>
                <w:szCs w:val="21"/>
              </w:rPr>
              <w:t>抵达现场时间</w:t>
            </w:r>
          </w:p>
        </w:tc>
        <w:tc>
          <w:tcPr>
            <w:tcW w:w="1857" w:type="pc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12"/>
              <w:widowControl/>
              <w:spacing w:beforeAutospacing="0" w:afterAutospacing="0" w:line="360" w:lineRule="atLeast"/>
              <w:jc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color w:val="000000"/>
                <w:sz w:val="21"/>
                <w:szCs w:val="21"/>
              </w:rPr>
              <w:t>1小时内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0" w:hRule="atLeast"/>
        </w:trPr>
        <w:tc>
          <w:tcPr>
            <w:tcW w:w="1029" w:type="pct"/>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Theme="minorEastAsia" w:hAnsiTheme="minorEastAsia" w:eastAsiaTheme="minorEastAsia" w:cstheme="minorEastAsia"/>
                <w:sz w:val="24"/>
              </w:rPr>
            </w:pPr>
          </w:p>
        </w:tc>
        <w:tc>
          <w:tcPr>
            <w:tcW w:w="2114" w:type="pct"/>
            <w:tcBorders>
              <w:top w:val="nil"/>
              <w:left w:val="nil"/>
              <w:bottom w:val="nil"/>
              <w:right w:val="single" w:color="auto" w:sz="6" w:space="0"/>
            </w:tcBorders>
            <w:shd w:val="clear" w:color="auto" w:fill="auto"/>
            <w:tcMar>
              <w:top w:w="0" w:type="dxa"/>
              <w:left w:w="105" w:type="dxa"/>
              <w:bottom w:w="0" w:type="dxa"/>
              <w:right w:w="105" w:type="dxa"/>
            </w:tcMar>
            <w:vAlign w:val="center"/>
          </w:tcPr>
          <w:p>
            <w:pPr>
              <w:pStyle w:val="12"/>
              <w:widowControl/>
              <w:spacing w:beforeAutospacing="0" w:afterAutospacing="0" w:line="360" w:lineRule="atLeas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21"/>
                <w:szCs w:val="21"/>
              </w:rPr>
              <w:t>故障确认时间</w:t>
            </w:r>
          </w:p>
        </w:tc>
        <w:tc>
          <w:tcPr>
            <w:tcW w:w="1857" w:type="pc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12"/>
              <w:widowControl/>
              <w:spacing w:beforeAutospacing="0" w:afterAutospacing="0" w:line="360" w:lineRule="atLeas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21"/>
                <w:szCs w:val="21"/>
              </w:rPr>
              <w:t>2小时内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0" w:hRule="atLeast"/>
        </w:trPr>
        <w:tc>
          <w:tcPr>
            <w:tcW w:w="1029" w:type="pct"/>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Theme="minorEastAsia" w:hAnsiTheme="minorEastAsia" w:eastAsiaTheme="minorEastAsia" w:cstheme="minorEastAsia"/>
                <w:sz w:val="24"/>
              </w:rPr>
            </w:pPr>
          </w:p>
        </w:tc>
        <w:tc>
          <w:tcPr>
            <w:tcW w:w="2114" w:type="pc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12"/>
              <w:widowControl/>
              <w:spacing w:beforeAutospacing="0" w:afterAutospacing="0" w:line="360" w:lineRule="atLeas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21"/>
                <w:szCs w:val="21"/>
              </w:rPr>
              <w:t>故障恢复时间（无设备损坏）</w:t>
            </w:r>
          </w:p>
        </w:tc>
        <w:tc>
          <w:tcPr>
            <w:tcW w:w="1857" w:type="pc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12"/>
              <w:widowControl/>
              <w:spacing w:beforeAutospacing="0" w:afterAutospacing="0" w:line="360" w:lineRule="atLeas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21"/>
                <w:szCs w:val="21"/>
              </w:rPr>
              <w:t>4小时内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0" w:hRule="atLeast"/>
        </w:trPr>
        <w:tc>
          <w:tcPr>
            <w:tcW w:w="1029" w:type="pc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12"/>
              <w:widowControl/>
              <w:spacing w:beforeAutospacing="0" w:afterAutospacing="0" w:line="360" w:lineRule="atLeast"/>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21"/>
                <w:szCs w:val="21"/>
              </w:rPr>
              <w:t>设备返修服务</w:t>
            </w:r>
          </w:p>
        </w:tc>
        <w:tc>
          <w:tcPr>
            <w:tcW w:w="2114" w:type="pc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12"/>
              <w:widowControl/>
              <w:spacing w:beforeAutospacing="0" w:afterAutospacing="0" w:line="360" w:lineRule="atLeas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21"/>
                <w:szCs w:val="21"/>
              </w:rPr>
              <w:t>设备返修</w:t>
            </w:r>
          </w:p>
        </w:tc>
        <w:tc>
          <w:tcPr>
            <w:tcW w:w="1857" w:type="pc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12"/>
              <w:widowControl/>
              <w:spacing w:beforeAutospacing="0" w:afterAutospacing="0" w:line="360" w:lineRule="atLeas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21"/>
                <w:szCs w:val="21"/>
              </w:rPr>
              <w:t>按实际返修时间</w:t>
            </w:r>
          </w:p>
        </w:tc>
      </w:tr>
    </w:tbl>
    <w:p>
      <w:pPr>
        <w:pStyle w:val="12"/>
        <w:widowControl/>
        <w:spacing w:beforeAutospacing="0" w:afterAutospacing="0"/>
        <w:ind w:firstLine="482" w:firstLineChars="200"/>
        <w:rPr>
          <w:rFonts w:hint="eastAsia" w:asciiTheme="minorEastAsia" w:hAnsiTheme="minorEastAsia" w:eastAsiaTheme="minorEastAsia" w:cstheme="minorEastAsia"/>
          <w:b/>
          <w:bCs/>
        </w:rPr>
      </w:pPr>
    </w:p>
    <w:p>
      <w:pPr>
        <w:pStyle w:val="12"/>
        <w:widowControl/>
        <w:spacing w:beforeAutospacing="0" w:afterAutospacing="0"/>
        <w:ind w:firstLine="482" w:firstLineChars="200"/>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3.3运维清单（以下内容均为不允许负偏离的实质性要求）</w:t>
      </w:r>
    </w:p>
    <w:tbl>
      <w:tblPr>
        <w:tblStyle w:val="14"/>
        <w:tblW w:w="5003" w:type="pct"/>
        <w:tblInd w:w="-5" w:type="dxa"/>
        <w:tblLayout w:type="fixed"/>
        <w:tblCellMar>
          <w:top w:w="0" w:type="dxa"/>
          <w:left w:w="108" w:type="dxa"/>
          <w:bottom w:w="0" w:type="dxa"/>
          <w:right w:w="108" w:type="dxa"/>
        </w:tblCellMar>
      </w:tblPr>
      <w:tblGrid>
        <w:gridCol w:w="556"/>
        <w:gridCol w:w="1774"/>
        <w:gridCol w:w="4259"/>
        <w:gridCol w:w="556"/>
        <w:gridCol w:w="1383"/>
      </w:tblGrid>
      <w:tr>
        <w:tblPrEx>
          <w:tblCellMar>
            <w:top w:w="0" w:type="dxa"/>
            <w:left w:w="108" w:type="dxa"/>
            <w:bottom w:w="0" w:type="dxa"/>
            <w:right w:w="108" w:type="dxa"/>
          </w:tblCellMar>
        </w:tblPrEx>
        <w:trPr>
          <w:trHeight w:val="20" w:hRule="atLeast"/>
          <w:tblHeader/>
        </w:trPr>
        <w:tc>
          <w:tcPr>
            <w:tcW w:w="32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b/>
                <w:bCs/>
                <w:color w:val="000000"/>
                <w:sz w:val="22"/>
                <w:szCs w:val="22"/>
              </w:rPr>
            </w:pPr>
            <w:r>
              <w:rPr>
                <w:rStyle w:val="35"/>
                <w:rFonts w:hint="eastAsia" w:asciiTheme="minorEastAsia" w:hAnsiTheme="minorEastAsia" w:eastAsiaTheme="minorEastAsia" w:cstheme="minorEastAsia"/>
                <w:b/>
                <w:bCs/>
                <w:lang w:bidi="ar"/>
              </w:rPr>
              <w:t>序号</w:t>
            </w:r>
          </w:p>
        </w:tc>
        <w:tc>
          <w:tcPr>
            <w:tcW w:w="104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sz w:val="22"/>
                <w:szCs w:val="22"/>
              </w:rPr>
            </w:pPr>
            <w:r>
              <w:rPr>
                <w:rStyle w:val="35"/>
                <w:rFonts w:hint="eastAsia" w:asciiTheme="minorEastAsia" w:hAnsiTheme="minorEastAsia" w:eastAsiaTheme="minorEastAsia" w:cstheme="minorEastAsia"/>
                <w:b/>
                <w:bCs/>
                <w:lang w:bidi="ar"/>
              </w:rPr>
              <w:t>系统名称</w:t>
            </w:r>
          </w:p>
        </w:tc>
        <w:tc>
          <w:tcPr>
            <w:tcW w:w="249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b/>
                <w:bCs/>
                <w:color w:val="000000"/>
                <w:sz w:val="22"/>
                <w:szCs w:val="22"/>
              </w:rPr>
            </w:pPr>
            <w:r>
              <w:rPr>
                <w:rStyle w:val="35"/>
                <w:rFonts w:hint="eastAsia" w:asciiTheme="minorEastAsia" w:hAnsiTheme="minorEastAsia" w:eastAsiaTheme="minorEastAsia" w:cstheme="minorEastAsia"/>
                <w:b/>
                <w:bCs/>
                <w:lang w:bidi="ar"/>
              </w:rPr>
              <w:t>设备分布</w:t>
            </w:r>
          </w:p>
        </w:tc>
        <w:tc>
          <w:tcPr>
            <w:tcW w:w="325"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b/>
                <w:bCs/>
                <w:color w:val="000000"/>
                <w:sz w:val="22"/>
                <w:szCs w:val="22"/>
              </w:rPr>
            </w:pPr>
            <w:r>
              <w:rPr>
                <w:rStyle w:val="35"/>
                <w:rFonts w:hint="eastAsia" w:asciiTheme="minorEastAsia" w:hAnsiTheme="minorEastAsia" w:eastAsiaTheme="minorEastAsia" w:cstheme="minorEastAsia"/>
                <w:b/>
                <w:bCs/>
                <w:lang w:bidi="ar"/>
              </w:rPr>
              <w:t>单位</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b/>
                <w:bCs/>
                <w:color w:val="000000"/>
                <w:sz w:val="22"/>
                <w:szCs w:val="22"/>
              </w:rPr>
            </w:pPr>
            <w:r>
              <w:rPr>
                <w:rStyle w:val="35"/>
                <w:rFonts w:hint="eastAsia" w:asciiTheme="minorEastAsia" w:hAnsiTheme="minorEastAsia" w:eastAsiaTheme="minorEastAsia" w:cstheme="minorEastAsia"/>
                <w:b/>
                <w:bCs/>
                <w:lang w:bidi="ar"/>
              </w:rPr>
              <w:t>设备统计总数量</w:t>
            </w:r>
          </w:p>
        </w:tc>
      </w:tr>
      <w:tr>
        <w:tblPrEx>
          <w:tblCellMar>
            <w:top w:w="0" w:type="dxa"/>
            <w:left w:w="108" w:type="dxa"/>
            <w:bottom w:w="0" w:type="dxa"/>
            <w:right w:w="108" w:type="dxa"/>
          </w:tblCellMar>
        </w:tblPrEx>
        <w:trPr>
          <w:trHeight w:val="20" w:hRule="atLeast"/>
        </w:trPr>
        <w:tc>
          <w:tcPr>
            <w:tcW w:w="32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1</w:t>
            </w:r>
          </w:p>
        </w:tc>
        <w:tc>
          <w:tcPr>
            <w:tcW w:w="10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2"/>
                <w:szCs w:val="22"/>
              </w:rPr>
            </w:pPr>
            <w:r>
              <w:rPr>
                <w:rStyle w:val="35"/>
                <w:rFonts w:hint="eastAsia" w:asciiTheme="minorEastAsia" w:hAnsiTheme="minorEastAsia" w:eastAsiaTheme="minorEastAsia" w:cstheme="minorEastAsia"/>
                <w:lang w:bidi="ar"/>
              </w:rPr>
              <w:t>数据中心运维设备</w:t>
            </w:r>
          </w:p>
        </w:tc>
        <w:tc>
          <w:tcPr>
            <w:tcW w:w="249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 w:val="22"/>
                <w:szCs w:val="22"/>
              </w:rPr>
            </w:pPr>
            <w:r>
              <w:rPr>
                <w:rStyle w:val="35"/>
                <w:rFonts w:hint="eastAsia" w:asciiTheme="minorEastAsia" w:hAnsiTheme="minorEastAsia" w:eastAsiaTheme="minorEastAsia" w:cstheme="minorEastAsia"/>
                <w:lang w:bidi="ar"/>
              </w:rPr>
              <w:t>网络核心交换设备、网络安全设备、服务器设备（核心交换机、防火墙、服务器，应用系统硬件主机）</w:t>
            </w:r>
          </w:p>
        </w:tc>
        <w:tc>
          <w:tcPr>
            <w:tcW w:w="325"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2"/>
                <w:szCs w:val="22"/>
              </w:rPr>
            </w:pPr>
            <w:r>
              <w:rPr>
                <w:rStyle w:val="35"/>
                <w:rFonts w:hint="eastAsia" w:asciiTheme="minorEastAsia" w:hAnsiTheme="minorEastAsia" w:eastAsiaTheme="minorEastAsia" w:cstheme="minorEastAsia"/>
                <w:lang w:bidi="ar"/>
              </w:rPr>
              <w:t>套</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29</w:t>
            </w:r>
          </w:p>
        </w:tc>
      </w:tr>
      <w:tr>
        <w:tblPrEx>
          <w:tblCellMar>
            <w:top w:w="0" w:type="dxa"/>
            <w:left w:w="108" w:type="dxa"/>
            <w:bottom w:w="0" w:type="dxa"/>
            <w:right w:w="108" w:type="dxa"/>
          </w:tblCellMar>
        </w:tblPrEx>
        <w:trPr>
          <w:trHeight w:val="20" w:hRule="atLeast"/>
        </w:trPr>
        <w:tc>
          <w:tcPr>
            <w:tcW w:w="32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color w:val="000000"/>
                <w:sz w:val="22"/>
                <w:szCs w:val="22"/>
              </w:rPr>
            </w:pPr>
          </w:p>
        </w:tc>
        <w:tc>
          <w:tcPr>
            <w:tcW w:w="10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 w:val="22"/>
                <w:szCs w:val="22"/>
              </w:rPr>
            </w:pPr>
          </w:p>
        </w:tc>
        <w:tc>
          <w:tcPr>
            <w:tcW w:w="249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 w:val="22"/>
                <w:szCs w:val="22"/>
              </w:rPr>
            </w:pPr>
            <w:r>
              <w:rPr>
                <w:rStyle w:val="35"/>
                <w:rFonts w:hint="eastAsia" w:asciiTheme="minorEastAsia" w:hAnsiTheme="minorEastAsia" w:eastAsiaTheme="minorEastAsia" w:cstheme="minorEastAsia"/>
                <w:lang w:bidi="ar"/>
              </w:rPr>
              <w:t>边界安全及审计检测设备（防火墙、入侵检测、审计等）</w:t>
            </w:r>
          </w:p>
        </w:tc>
        <w:tc>
          <w:tcPr>
            <w:tcW w:w="325"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2"/>
                <w:szCs w:val="22"/>
              </w:rPr>
            </w:pPr>
            <w:r>
              <w:rPr>
                <w:rStyle w:val="35"/>
                <w:rFonts w:hint="eastAsia" w:asciiTheme="minorEastAsia" w:hAnsiTheme="minorEastAsia" w:eastAsiaTheme="minorEastAsia" w:cstheme="minorEastAsia"/>
                <w:lang w:bidi="ar"/>
              </w:rPr>
              <w:t>套</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9</w:t>
            </w:r>
          </w:p>
        </w:tc>
      </w:tr>
      <w:tr>
        <w:tblPrEx>
          <w:tblCellMar>
            <w:top w:w="0" w:type="dxa"/>
            <w:left w:w="108" w:type="dxa"/>
            <w:bottom w:w="0" w:type="dxa"/>
            <w:right w:w="108" w:type="dxa"/>
          </w:tblCellMar>
        </w:tblPrEx>
        <w:trPr>
          <w:trHeight w:val="20" w:hRule="atLeast"/>
        </w:trPr>
        <w:tc>
          <w:tcPr>
            <w:tcW w:w="32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color w:val="000000"/>
                <w:sz w:val="22"/>
                <w:szCs w:val="22"/>
              </w:rPr>
            </w:pPr>
          </w:p>
        </w:tc>
        <w:tc>
          <w:tcPr>
            <w:tcW w:w="10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 w:val="22"/>
                <w:szCs w:val="22"/>
              </w:rPr>
            </w:pPr>
          </w:p>
        </w:tc>
        <w:tc>
          <w:tcPr>
            <w:tcW w:w="249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 w:val="22"/>
                <w:szCs w:val="22"/>
              </w:rPr>
            </w:pPr>
            <w:r>
              <w:rPr>
                <w:rStyle w:val="35"/>
                <w:rFonts w:hint="eastAsia" w:asciiTheme="minorEastAsia" w:hAnsiTheme="minorEastAsia" w:eastAsiaTheme="minorEastAsia" w:cstheme="minorEastAsia"/>
                <w:lang w:bidi="ar"/>
              </w:rPr>
              <w:t>中间机房环境系统设备</w:t>
            </w:r>
          </w:p>
        </w:tc>
        <w:tc>
          <w:tcPr>
            <w:tcW w:w="325"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2"/>
                <w:szCs w:val="22"/>
              </w:rPr>
            </w:pPr>
            <w:r>
              <w:rPr>
                <w:rStyle w:val="35"/>
                <w:rFonts w:hint="eastAsia" w:asciiTheme="minorEastAsia" w:hAnsiTheme="minorEastAsia" w:eastAsiaTheme="minorEastAsia" w:cstheme="minorEastAsia"/>
                <w:lang w:bidi="ar"/>
              </w:rPr>
              <w:t>套</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1</w:t>
            </w:r>
          </w:p>
        </w:tc>
      </w:tr>
      <w:tr>
        <w:tblPrEx>
          <w:tblCellMar>
            <w:top w:w="0" w:type="dxa"/>
            <w:left w:w="108" w:type="dxa"/>
            <w:bottom w:w="0" w:type="dxa"/>
            <w:right w:w="108" w:type="dxa"/>
          </w:tblCellMar>
        </w:tblPrEx>
        <w:trPr>
          <w:trHeight w:val="20" w:hRule="atLeast"/>
        </w:trPr>
        <w:tc>
          <w:tcPr>
            <w:tcW w:w="32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color w:val="000000"/>
                <w:sz w:val="22"/>
                <w:szCs w:val="22"/>
              </w:rPr>
            </w:pPr>
          </w:p>
        </w:tc>
        <w:tc>
          <w:tcPr>
            <w:tcW w:w="10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 w:val="22"/>
                <w:szCs w:val="22"/>
              </w:rPr>
            </w:pPr>
          </w:p>
        </w:tc>
        <w:tc>
          <w:tcPr>
            <w:tcW w:w="249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Style w:val="36"/>
                <w:rFonts w:hint="eastAsia" w:asciiTheme="minorEastAsia" w:hAnsiTheme="minorEastAsia" w:eastAsiaTheme="minorEastAsia" w:cstheme="minorEastAsia"/>
                <w:lang w:bidi="ar"/>
              </w:rPr>
              <w:t>UPS</w:t>
            </w:r>
            <w:r>
              <w:rPr>
                <w:rStyle w:val="35"/>
                <w:rFonts w:hint="eastAsia" w:asciiTheme="minorEastAsia" w:hAnsiTheme="minorEastAsia" w:eastAsiaTheme="minorEastAsia" w:cstheme="minorEastAsia"/>
                <w:lang w:bidi="ar"/>
              </w:rPr>
              <w:t>系统设备</w:t>
            </w:r>
          </w:p>
        </w:tc>
        <w:tc>
          <w:tcPr>
            <w:tcW w:w="325"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sz w:val="22"/>
                <w:szCs w:val="22"/>
              </w:rPr>
            </w:pPr>
            <w:r>
              <w:rPr>
                <w:rStyle w:val="35"/>
                <w:rFonts w:hint="eastAsia" w:asciiTheme="minorEastAsia" w:hAnsiTheme="minorEastAsia" w:eastAsiaTheme="minorEastAsia" w:cstheme="minorEastAsia"/>
                <w:lang w:bidi="ar"/>
              </w:rPr>
              <w:t>套</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26</w:t>
            </w:r>
          </w:p>
        </w:tc>
      </w:tr>
      <w:tr>
        <w:tblPrEx>
          <w:tblCellMar>
            <w:top w:w="0" w:type="dxa"/>
            <w:left w:w="108" w:type="dxa"/>
            <w:bottom w:w="0" w:type="dxa"/>
            <w:right w:w="108" w:type="dxa"/>
          </w:tblCellMar>
        </w:tblPrEx>
        <w:trPr>
          <w:trHeight w:val="20" w:hRule="atLeast"/>
        </w:trPr>
        <w:tc>
          <w:tcPr>
            <w:tcW w:w="32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2</w:t>
            </w:r>
          </w:p>
        </w:tc>
        <w:tc>
          <w:tcPr>
            <w:tcW w:w="10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教学办公区网络及桌面终端运维服务</w:t>
            </w:r>
          </w:p>
        </w:tc>
        <w:tc>
          <w:tcPr>
            <w:tcW w:w="249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Style w:val="35"/>
                <w:rFonts w:hint="eastAsia" w:asciiTheme="minorEastAsia" w:hAnsiTheme="minorEastAsia" w:eastAsiaTheme="minorEastAsia" w:cstheme="minorEastAsia"/>
                <w:lang w:bidi="ar"/>
              </w:rPr>
              <w:t>办公区电脑终端设备</w:t>
            </w:r>
          </w:p>
        </w:tc>
        <w:tc>
          <w:tcPr>
            <w:tcW w:w="325"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sz w:val="22"/>
                <w:szCs w:val="22"/>
              </w:rPr>
            </w:pPr>
            <w:r>
              <w:rPr>
                <w:rStyle w:val="35"/>
                <w:rFonts w:hint="eastAsia" w:asciiTheme="minorEastAsia" w:hAnsiTheme="minorEastAsia" w:eastAsiaTheme="minorEastAsia" w:cstheme="minorEastAsia"/>
                <w:lang w:bidi="ar"/>
              </w:rPr>
              <w:t>台</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50</w:t>
            </w:r>
          </w:p>
        </w:tc>
      </w:tr>
      <w:tr>
        <w:tblPrEx>
          <w:tblCellMar>
            <w:top w:w="0" w:type="dxa"/>
            <w:left w:w="108" w:type="dxa"/>
            <w:bottom w:w="0" w:type="dxa"/>
            <w:right w:w="108" w:type="dxa"/>
          </w:tblCellMar>
        </w:tblPrEx>
        <w:trPr>
          <w:trHeight w:val="20" w:hRule="atLeast"/>
        </w:trPr>
        <w:tc>
          <w:tcPr>
            <w:tcW w:w="32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color w:val="000000"/>
                <w:sz w:val="22"/>
                <w:szCs w:val="22"/>
              </w:rPr>
            </w:pPr>
          </w:p>
        </w:tc>
        <w:tc>
          <w:tcPr>
            <w:tcW w:w="10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 w:val="22"/>
                <w:szCs w:val="22"/>
              </w:rPr>
            </w:pPr>
          </w:p>
        </w:tc>
        <w:tc>
          <w:tcPr>
            <w:tcW w:w="249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Style w:val="35"/>
                <w:rFonts w:hint="eastAsia" w:asciiTheme="minorEastAsia" w:hAnsiTheme="minorEastAsia" w:eastAsiaTheme="minorEastAsia" w:cstheme="minorEastAsia"/>
                <w:lang w:bidi="ar"/>
              </w:rPr>
              <w:t>打印机、扫描仪、读卡器，语音设备等</w:t>
            </w:r>
          </w:p>
        </w:tc>
        <w:tc>
          <w:tcPr>
            <w:tcW w:w="325"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sz w:val="22"/>
                <w:szCs w:val="22"/>
              </w:rPr>
            </w:pPr>
            <w:r>
              <w:rPr>
                <w:rStyle w:val="35"/>
                <w:rFonts w:hint="eastAsia" w:asciiTheme="minorEastAsia" w:hAnsiTheme="minorEastAsia" w:eastAsiaTheme="minorEastAsia" w:cstheme="minorEastAsia"/>
                <w:lang w:bidi="ar"/>
              </w:rPr>
              <w:t>台</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20</w:t>
            </w:r>
          </w:p>
        </w:tc>
      </w:tr>
      <w:tr>
        <w:tblPrEx>
          <w:tblCellMar>
            <w:top w:w="0" w:type="dxa"/>
            <w:left w:w="108" w:type="dxa"/>
            <w:bottom w:w="0" w:type="dxa"/>
            <w:right w:w="108" w:type="dxa"/>
          </w:tblCellMar>
        </w:tblPrEx>
        <w:trPr>
          <w:trHeight w:val="20" w:hRule="atLeast"/>
        </w:trPr>
        <w:tc>
          <w:tcPr>
            <w:tcW w:w="32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color w:val="000000"/>
                <w:sz w:val="22"/>
                <w:szCs w:val="22"/>
              </w:rPr>
            </w:pPr>
          </w:p>
        </w:tc>
        <w:tc>
          <w:tcPr>
            <w:tcW w:w="10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 w:val="22"/>
                <w:szCs w:val="22"/>
              </w:rPr>
            </w:pPr>
          </w:p>
        </w:tc>
        <w:tc>
          <w:tcPr>
            <w:tcW w:w="249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报告厅设备及会议保障（预计5次重大会议）</w:t>
            </w:r>
          </w:p>
        </w:tc>
        <w:tc>
          <w:tcPr>
            <w:tcW w:w="325"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sz w:val="22"/>
                <w:szCs w:val="22"/>
              </w:rPr>
            </w:pPr>
            <w:r>
              <w:rPr>
                <w:rStyle w:val="35"/>
                <w:rFonts w:hint="eastAsia" w:asciiTheme="minorEastAsia" w:hAnsiTheme="minorEastAsia" w:eastAsiaTheme="minorEastAsia" w:cstheme="minorEastAsia"/>
                <w:lang w:bidi="ar"/>
              </w:rPr>
              <w:t>套</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1</w:t>
            </w:r>
          </w:p>
        </w:tc>
      </w:tr>
      <w:tr>
        <w:tblPrEx>
          <w:tblCellMar>
            <w:top w:w="0" w:type="dxa"/>
            <w:left w:w="108" w:type="dxa"/>
            <w:bottom w:w="0" w:type="dxa"/>
            <w:right w:w="108" w:type="dxa"/>
          </w:tblCellMar>
        </w:tblPrEx>
        <w:trPr>
          <w:trHeight w:val="20" w:hRule="atLeast"/>
        </w:trPr>
        <w:tc>
          <w:tcPr>
            <w:tcW w:w="32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color w:val="000000"/>
                <w:sz w:val="22"/>
                <w:szCs w:val="22"/>
              </w:rPr>
            </w:pPr>
          </w:p>
        </w:tc>
        <w:tc>
          <w:tcPr>
            <w:tcW w:w="10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 w:val="22"/>
                <w:szCs w:val="22"/>
              </w:rPr>
            </w:pPr>
          </w:p>
        </w:tc>
        <w:tc>
          <w:tcPr>
            <w:tcW w:w="249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Style w:val="35"/>
                <w:rFonts w:hint="eastAsia" w:asciiTheme="minorEastAsia" w:hAnsiTheme="minorEastAsia" w:eastAsiaTheme="minorEastAsia" w:cstheme="minorEastAsia"/>
                <w:lang w:bidi="ar"/>
              </w:rPr>
              <w:t>普通教室（智慧黑板）</w:t>
            </w:r>
          </w:p>
        </w:tc>
        <w:tc>
          <w:tcPr>
            <w:tcW w:w="325"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sz w:val="22"/>
                <w:szCs w:val="22"/>
              </w:rPr>
            </w:pPr>
            <w:r>
              <w:rPr>
                <w:rStyle w:val="35"/>
                <w:rFonts w:hint="eastAsia" w:asciiTheme="minorEastAsia" w:hAnsiTheme="minorEastAsia" w:eastAsiaTheme="minorEastAsia" w:cstheme="minorEastAsia"/>
                <w:lang w:bidi="ar"/>
              </w:rPr>
              <w:t>间</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6</w:t>
            </w:r>
          </w:p>
        </w:tc>
      </w:tr>
      <w:tr>
        <w:tblPrEx>
          <w:tblCellMar>
            <w:top w:w="0" w:type="dxa"/>
            <w:left w:w="108" w:type="dxa"/>
            <w:bottom w:w="0" w:type="dxa"/>
            <w:right w:w="108" w:type="dxa"/>
          </w:tblCellMar>
        </w:tblPrEx>
        <w:trPr>
          <w:trHeight w:val="20" w:hRule="atLeast"/>
        </w:trPr>
        <w:tc>
          <w:tcPr>
            <w:tcW w:w="32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color w:val="000000"/>
                <w:sz w:val="22"/>
                <w:szCs w:val="22"/>
              </w:rPr>
            </w:pPr>
          </w:p>
        </w:tc>
        <w:tc>
          <w:tcPr>
            <w:tcW w:w="10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 w:val="22"/>
                <w:szCs w:val="22"/>
              </w:rPr>
            </w:pPr>
          </w:p>
        </w:tc>
        <w:tc>
          <w:tcPr>
            <w:tcW w:w="249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Style w:val="35"/>
                <w:rFonts w:hint="eastAsia" w:asciiTheme="minorEastAsia" w:hAnsiTheme="minorEastAsia" w:eastAsiaTheme="minorEastAsia" w:cstheme="minorEastAsia"/>
                <w:lang w:bidi="ar"/>
              </w:rPr>
              <w:t>专业录播教室</w:t>
            </w:r>
          </w:p>
        </w:tc>
        <w:tc>
          <w:tcPr>
            <w:tcW w:w="325"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sz w:val="22"/>
                <w:szCs w:val="22"/>
              </w:rPr>
            </w:pPr>
            <w:r>
              <w:rPr>
                <w:rStyle w:val="35"/>
                <w:rFonts w:hint="eastAsia" w:asciiTheme="minorEastAsia" w:hAnsiTheme="minorEastAsia" w:eastAsiaTheme="minorEastAsia" w:cstheme="minorEastAsia"/>
                <w:lang w:bidi="ar"/>
              </w:rPr>
              <w:t>间</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2</w:t>
            </w:r>
          </w:p>
        </w:tc>
      </w:tr>
      <w:tr>
        <w:tblPrEx>
          <w:tblCellMar>
            <w:top w:w="0" w:type="dxa"/>
            <w:left w:w="108" w:type="dxa"/>
            <w:bottom w:w="0" w:type="dxa"/>
            <w:right w:w="108" w:type="dxa"/>
          </w:tblCellMar>
        </w:tblPrEx>
        <w:trPr>
          <w:trHeight w:val="20" w:hRule="atLeast"/>
        </w:trPr>
        <w:tc>
          <w:tcPr>
            <w:tcW w:w="32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color w:val="000000"/>
                <w:sz w:val="22"/>
                <w:szCs w:val="22"/>
              </w:rPr>
            </w:pPr>
          </w:p>
        </w:tc>
        <w:tc>
          <w:tcPr>
            <w:tcW w:w="10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 w:val="22"/>
                <w:szCs w:val="22"/>
              </w:rPr>
            </w:pPr>
          </w:p>
        </w:tc>
        <w:tc>
          <w:tcPr>
            <w:tcW w:w="249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Style w:val="35"/>
                <w:rFonts w:hint="eastAsia" w:asciiTheme="minorEastAsia" w:hAnsiTheme="minorEastAsia" w:eastAsiaTheme="minorEastAsia" w:cstheme="minorEastAsia"/>
                <w:lang w:bidi="ar"/>
              </w:rPr>
              <w:t>信息发布、查询，展示设备</w:t>
            </w:r>
          </w:p>
        </w:tc>
        <w:tc>
          <w:tcPr>
            <w:tcW w:w="325"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sz w:val="22"/>
                <w:szCs w:val="22"/>
              </w:rPr>
            </w:pPr>
            <w:r>
              <w:rPr>
                <w:rStyle w:val="35"/>
                <w:rFonts w:hint="eastAsia" w:asciiTheme="minorEastAsia" w:hAnsiTheme="minorEastAsia" w:eastAsiaTheme="minorEastAsia" w:cstheme="minorEastAsia"/>
                <w:lang w:bidi="ar"/>
              </w:rPr>
              <w:t>台</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90</w:t>
            </w:r>
          </w:p>
        </w:tc>
      </w:tr>
      <w:tr>
        <w:tblPrEx>
          <w:tblCellMar>
            <w:top w:w="0" w:type="dxa"/>
            <w:left w:w="108" w:type="dxa"/>
            <w:bottom w:w="0" w:type="dxa"/>
            <w:right w:w="108" w:type="dxa"/>
          </w:tblCellMar>
        </w:tblPrEx>
        <w:trPr>
          <w:trHeight w:val="20" w:hRule="atLeast"/>
        </w:trPr>
        <w:tc>
          <w:tcPr>
            <w:tcW w:w="32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3</w:t>
            </w:r>
          </w:p>
        </w:tc>
        <w:tc>
          <w:tcPr>
            <w:tcW w:w="10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其他网络设备(含宿舍区、实验楼等）</w:t>
            </w:r>
          </w:p>
        </w:tc>
        <w:tc>
          <w:tcPr>
            <w:tcW w:w="249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Style w:val="35"/>
                <w:rFonts w:hint="eastAsia" w:asciiTheme="minorEastAsia" w:hAnsiTheme="minorEastAsia" w:eastAsiaTheme="minorEastAsia" w:cstheme="minorEastAsia"/>
                <w:lang w:bidi="ar"/>
              </w:rPr>
              <w:t>校园</w:t>
            </w:r>
            <w:r>
              <w:rPr>
                <w:rStyle w:val="36"/>
                <w:rFonts w:hint="eastAsia" w:asciiTheme="minorEastAsia" w:hAnsiTheme="minorEastAsia" w:eastAsiaTheme="minorEastAsia" w:cstheme="minorEastAsia"/>
                <w:lang w:bidi="ar"/>
              </w:rPr>
              <w:t>AP</w:t>
            </w:r>
            <w:r>
              <w:rPr>
                <w:rStyle w:val="35"/>
                <w:rFonts w:hint="eastAsia" w:asciiTheme="minorEastAsia" w:hAnsiTheme="minorEastAsia" w:eastAsiaTheme="minorEastAsia" w:cstheme="minorEastAsia"/>
                <w:lang w:bidi="ar"/>
              </w:rPr>
              <w:t>覆盖数量</w:t>
            </w:r>
          </w:p>
        </w:tc>
        <w:tc>
          <w:tcPr>
            <w:tcW w:w="325"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sz w:val="22"/>
                <w:szCs w:val="22"/>
              </w:rPr>
            </w:pPr>
            <w:r>
              <w:rPr>
                <w:rStyle w:val="35"/>
                <w:rFonts w:hint="eastAsia" w:asciiTheme="minorEastAsia" w:hAnsiTheme="minorEastAsia" w:eastAsiaTheme="minorEastAsia" w:cstheme="minorEastAsia"/>
                <w:lang w:bidi="ar"/>
              </w:rPr>
              <w:t>点</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974</w:t>
            </w:r>
          </w:p>
        </w:tc>
      </w:tr>
      <w:tr>
        <w:tblPrEx>
          <w:tblCellMar>
            <w:top w:w="0" w:type="dxa"/>
            <w:left w:w="108" w:type="dxa"/>
            <w:bottom w:w="0" w:type="dxa"/>
            <w:right w:w="108" w:type="dxa"/>
          </w:tblCellMar>
        </w:tblPrEx>
        <w:trPr>
          <w:trHeight w:val="20" w:hRule="atLeast"/>
        </w:trPr>
        <w:tc>
          <w:tcPr>
            <w:tcW w:w="32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color w:val="000000"/>
                <w:sz w:val="22"/>
                <w:szCs w:val="22"/>
              </w:rPr>
            </w:pPr>
          </w:p>
        </w:tc>
        <w:tc>
          <w:tcPr>
            <w:tcW w:w="10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 w:val="22"/>
                <w:szCs w:val="22"/>
              </w:rPr>
            </w:pPr>
          </w:p>
        </w:tc>
        <w:tc>
          <w:tcPr>
            <w:tcW w:w="249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Style w:val="36"/>
                <w:rFonts w:hint="eastAsia" w:asciiTheme="minorEastAsia" w:hAnsiTheme="minorEastAsia" w:eastAsiaTheme="minorEastAsia" w:cstheme="minorEastAsia"/>
                <w:lang w:bidi="ar"/>
              </w:rPr>
              <w:t>ONU</w:t>
            </w:r>
            <w:r>
              <w:rPr>
                <w:rStyle w:val="35"/>
                <w:rFonts w:hint="eastAsia" w:asciiTheme="minorEastAsia" w:hAnsiTheme="minorEastAsia" w:eastAsiaTheme="minorEastAsia" w:cstheme="minorEastAsia"/>
                <w:lang w:bidi="ar"/>
              </w:rPr>
              <w:t>、分光器、物联网插卡等</w:t>
            </w:r>
          </w:p>
        </w:tc>
        <w:tc>
          <w:tcPr>
            <w:tcW w:w="325"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台</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2057</w:t>
            </w:r>
          </w:p>
        </w:tc>
      </w:tr>
      <w:tr>
        <w:tblPrEx>
          <w:tblCellMar>
            <w:top w:w="0" w:type="dxa"/>
            <w:left w:w="108" w:type="dxa"/>
            <w:bottom w:w="0" w:type="dxa"/>
            <w:right w:w="108" w:type="dxa"/>
          </w:tblCellMar>
        </w:tblPrEx>
        <w:trPr>
          <w:trHeight w:val="20" w:hRule="atLeast"/>
        </w:trPr>
        <w:tc>
          <w:tcPr>
            <w:tcW w:w="32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4</w:t>
            </w:r>
          </w:p>
        </w:tc>
        <w:tc>
          <w:tcPr>
            <w:tcW w:w="104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 w:val="22"/>
                <w:szCs w:val="22"/>
              </w:rPr>
            </w:pPr>
            <w:r>
              <w:rPr>
                <w:rStyle w:val="35"/>
                <w:rFonts w:hint="eastAsia" w:asciiTheme="minorEastAsia" w:hAnsiTheme="minorEastAsia" w:eastAsiaTheme="minorEastAsia" w:cstheme="minorEastAsia"/>
                <w:lang w:bidi="ar"/>
              </w:rPr>
              <w:t>监控摄像机覆盖运维</w:t>
            </w:r>
          </w:p>
        </w:tc>
        <w:tc>
          <w:tcPr>
            <w:tcW w:w="249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Style w:val="35"/>
                <w:rFonts w:hint="eastAsia" w:asciiTheme="minorEastAsia" w:hAnsiTheme="minorEastAsia" w:eastAsiaTheme="minorEastAsia" w:cstheme="minorEastAsia"/>
                <w:lang w:bidi="ar"/>
              </w:rPr>
              <w:t>普通摄像机</w:t>
            </w:r>
            <w:r>
              <w:rPr>
                <w:rStyle w:val="36"/>
                <w:rFonts w:hint="eastAsia" w:asciiTheme="minorEastAsia" w:hAnsiTheme="minorEastAsia" w:eastAsiaTheme="minorEastAsia" w:cstheme="minorEastAsia"/>
                <w:lang w:bidi="ar"/>
              </w:rPr>
              <w:t>+</w:t>
            </w:r>
            <w:r>
              <w:rPr>
                <w:rStyle w:val="35"/>
                <w:rFonts w:hint="eastAsia" w:asciiTheme="minorEastAsia" w:hAnsiTheme="minorEastAsia" w:eastAsiaTheme="minorEastAsia" w:cstheme="minorEastAsia"/>
                <w:lang w:bidi="ar"/>
              </w:rPr>
              <w:t>专业摄像机</w:t>
            </w:r>
          </w:p>
        </w:tc>
        <w:tc>
          <w:tcPr>
            <w:tcW w:w="325"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sz w:val="22"/>
                <w:szCs w:val="22"/>
              </w:rPr>
            </w:pPr>
            <w:r>
              <w:rPr>
                <w:rStyle w:val="35"/>
                <w:rFonts w:hint="eastAsia" w:asciiTheme="minorEastAsia" w:hAnsiTheme="minorEastAsia" w:eastAsiaTheme="minorEastAsia" w:cstheme="minorEastAsia"/>
                <w:lang w:bidi="ar"/>
              </w:rPr>
              <w:t>台</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1500</w:t>
            </w:r>
          </w:p>
        </w:tc>
      </w:tr>
      <w:tr>
        <w:tblPrEx>
          <w:tblCellMar>
            <w:top w:w="0" w:type="dxa"/>
            <w:left w:w="108" w:type="dxa"/>
            <w:bottom w:w="0" w:type="dxa"/>
            <w:right w:w="108" w:type="dxa"/>
          </w:tblCellMar>
        </w:tblPrEx>
        <w:trPr>
          <w:trHeight w:val="20" w:hRule="atLeast"/>
        </w:trPr>
        <w:tc>
          <w:tcPr>
            <w:tcW w:w="32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5</w:t>
            </w:r>
          </w:p>
        </w:tc>
        <w:tc>
          <w:tcPr>
            <w:tcW w:w="10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2"/>
                <w:szCs w:val="22"/>
              </w:rPr>
            </w:pPr>
            <w:r>
              <w:rPr>
                <w:rStyle w:val="35"/>
                <w:rFonts w:hint="eastAsia" w:asciiTheme="minorEastAsia" w:hAnsiTheme="minorEastAsia" w:eastAsiaTheme="minorEastAsia" w:cstheme="minorEastAsia"/>
                <w:lang w:bidi="ar"/>
              </w:rPr>
              <w:t>门禁系统</w:t>
            </w:r>
          </w:p>
        </w:tc>
        <w:tc>
          <w:tcPr>
            <w:tcW w:w="249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Style w:val="35"/>
                <w:rFonts w:hint="eastAsia" w:asciiTheme="minorEastAsia" w:hAnsiTheme="minorEastAsia" w:eastAsiaTheme="minorEastAsia" w:cstheme="minorEastAsia"/>
                <w:lang w:bidi="ar"/>
              </w:rPr>
              <w:t>智能门锁（宿舍</w:t>
            </w:r>
            <w:r>
              <w:rPr>
                <w:rStyle w:val="36"/>
                <w:rFonts w:hint="eastAsia" w:asciiTheme="minorEastAsia" w:hAnsiTheme="minorEastAsia" w:eastAsiaTheme="minorEastAsia" w:cstheme="minorEastAsia"/>
                <w:lang w:bidi="ar"/>
              </w:rPr>
              <w:t>A</w:t>
            </w:r>
            <w:r>
              <w:rPr>
                <w:rStyle w:val="35"/>
                <w:rFonts w:hint="eastAsia" w:asciiTheme="minorEastAsia" w:hAnsiTheme="minorEastAsia" w:eastAsiaTheme="minorEastAsia" w:cstheme="minorEastAsia"/>
                <w:lang w:bidi="ar"/>
              </w:rPr>
              <w:t>：</w:t>
            </w:r>
            <w:r>
              <w:rPr>
                <w:rStyle w:val="36"/>
                <w:rFonts w:hint="eastAsia" w:asciiTheme="minorEastAsia" w:hAnsiTheme="minorEastAsia" w:eastAsiaTheme="minorEastAsia" w:cstheme="minorEastAsia"/>
                <w:lang w:bidi="ar"/>
              </w:rPr>
              <w:t>450</w:t>
            </w:r>
            <w:r>
              <w:rPr>
                <w:rStyle w:val="35"/>
                <w:rFonts w:hint="eastAsia" w:asciiTheme="minorEastAsia" w:hAnsiTheme="minorEastAsia" w:eastAsiaTheme="minorEastAsia" w:cstheme="minorEastAsia"/>
                <w:lang w:bidi="ar"/>
              </w:rPr>
              <w:t>，宿舍</w:t>
            </w:r>
            <w:r>
              <w:rPr>
                <w:rStyle w:val="36"/>
                <w:rFonts w:hint="eastAsia" w:asciiTheme="minorEastAsia" w:hAnsiTheme="minorEastAsia" w:eastAsiaTheme="minorEastAsia" w:cstheme="minorEastAsia"/>
                <w:lang w:bidi="ar"/>
              </w:rPr>
              <w:t>B</w:t>
            </w:r>
            <w:r>
              <w:rPr>
                <w:rStyle w:val="35"/>
                <w:rFonts w:hint="eastAsia" w:asciiTheme="minorEastAsia" w:hAnsiTheme="minorEastAsia" w:eastAsiaTheme="minorEastAsia" w:cstheme="minorEastAsia"/>
                <w:lang w:bidi="ar"/>
              </w:rPr>
              <w:t>：</w:t>
            </w:r>
            <w:r>
              <w:rPr>
                <w:rStyle w:val="36"/>
                <w:rFonts w:hint="eastAsia" w:asciiTheme="minorEastAsia" w:hAnsiTheme="minorEastAsia" w:eastAsiaTheme="minorEastAsia" w:cstheme="minorEastAsia"/>
                <w:lang w:bidi="ar"/>
              </w:rPr>
              <w:t>450</w:t>
            </w:r>
            <w:r>
              <w:rPr>
                <w:rStyle w:val="35"/>
                <w:rFonts w:hint="eastAsia" w:asciiTheme="minorEastAsia" w:hAnsiTheme="minorEastAsia" w:eastAsiaTheme="minorEastAsia" w:cstheme="minorEastAsia"/>
                <w:lang w:bidi="ar"/>
              </w:rPr>
              <w:t>，教学楼：</w:t>
            </w:r>
            <w:r>
              <w:rPr>
                <w:rStyle w:val="36"/>
                <w:rFonts w:hint="eastAsia" w:asciiTheme="minorEastAsia" w:hAnsiTheme="minorEastAsia" w:eastAsiaTheme="minorEastAsia" w:cstheme="minorEastAsia"/>
                <w:lang w:bidi="ar"/>
              </w:rPr>
              <w:t>90</w:t>
            </w:r>
            <w:r>
              <w:rPr>
                <w:rStyle w:val="35"/>
                <w:rFonts w:hint="eastAsia" w:asciiTheme="minorEastAsia" w:hAnsiTheme="minorEastAsia" w:eastAsiaTheme="minorEastAsia" w:cstheme="minorEastAsia"/>
                <w:lang w:bidi="ar"/>
              </w:rPr>
              <w:t>，实验楼：</w:t>
            </w:r>
            <w:r>
              <w:rPr>
                <w:rStyle w:val="36"/>
                <w:rFonts w:hint="eastAsia" w:asciiTheme="minorEastAsia" w:hAnsiTheme="minorEastAsia" w:eastAsiaTheme="minorEastAsia" w:cstheme="minorEastAsia"/>
                <w:lang w:bidi="ar"/>
              </w:rPr>
              <w:t>90</w:t>
            </w:r>
            <w:r>
              <w:rPr>
                <w:rStyle w:val="35"/>
                <w:rFonts w:hint="eastAsia" w:asciiTheme="minorEastAsia" w:hAnsiTheme="minorEastAsia" w:eastAsiaTheme="minorEastAsia" w:cstheme="minorEastAsia"/>
                <w:lang w:bidi="ar"/>
              </w:rPr>
              <w:t>）</w:t>
            </w:r>
          </w:p>
        </w:tc>
        <w:tc>
          <w:tcPr>
            <w:tcW w:w="325"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sz w:val="22"/>
                <w:szCs w:val="22"/>
              </w:rPr>
            </w:pPr>
            <w:r>
              <w:rPr>
                <w:rStyle w:val="35"/>
                <w:rFonts w:hint="eastAsia" w:asciiTheme="minorEastAsia" w:hAnsiTheme="minorEastAsia" w:eastAsiaTheme="minorEastAsia" w:cstheme="minorEastAsia"/>
                <w:lang w:bidi="ar"/>
              </w:rPr>
              <w:t>台</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1100</w:t>
            </w:r>
          </w:p>
        </w:tc>
      </w:tr>
      <w:tr>
        <w:tblPrEx>
          <w:tblCellMar>
            <w:top w:w="0" w:type="dxa"/>
            <w:left w:w="108" w:type="dxa"/>
            <w:bottom w:w="0" w:type="dxa"/>
            <w:right w:w="108" w:type="dxa"/>
          </w:tblCellMar>
        </w:tblPrEx>
        <w:trPr>
          <w:trHeight w:val="20" w:hRule="atLeast"/>
        </w:trPr>
        <w:tc>
          <w:tcPr>
            <w:tcW w:w="32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color w:val="000000"/>
                <w:sz w:val="22"/>
                <w:szCs w:val="22"/>
              </w:rPr>
            </w:pPr>
          </w:p>
        </w:tc>
        <w:tc>
          <w:tcPr>
            <w:tcW w:w="10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 w:val="22"/>
                <w:szCs w:val="22"/>
              </w:rPr>
            </w:pPr>
          </w:p>
        </w:tc>
        <w:tc>
          <w:tcPr>
            <w:tcW w:w="249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Style w:val="35"/>
                <w:rFonts w:hint="eastAsia" w:asciiTheme="minorEastAsia" w:hAnsiTheme="minorEastAsia" w:eastAsiaTheme="minorEastAsia" w:cstheme="minorEastAsia"/>
                <w:lang w:bidi="ar"/>
              </w:rPr>
              <w:t>人脸识别设备</w:t>
            </w:r>
          </w:p>
        </w:tc>
        <w:tc>
          <w:tcPr>
            <w:tcW w:w="325"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sz w:val="22"/>
                <w:szCs w:val="22"/>
              </w:rPr>
            </w:pPr>
            <w:r>
              <w:rPr>
                <w:rStyle w:val="35"/>
                <w:rFonts w:hint="eastAsia" w:asciiTheme="minorEastAsia" w:hAnsiTheme="minorEastAsia" w:eastAsiaTheme="minorEastAsia" w:cstheme="minorEastAsia"/>
                <w:lang w:bidi="ar"/>
              </w:rPr>
              <w:t>台</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700</w:t>
            </w:r>
          </w:p>
        </w:tc>
      </w:tr>
      <w:tr>
        <w:tblPrEx>
          <w:tblCellMar>
            <w:top w:w="0" w:type="dxa"/>
            <w:left w:w="108" w:type="dxa"/>
            <w:bottom w:w="0" w:type="dxa"/>
            <w:right w:w="108" w:type="dxa"/>
          </w:tblCellMar>
        </w:tblPrEx>
        <w:trPr>
          <w:trHeight w:val="20" w:hRule="atLeast"/>
        </w:trPr>
        <w:tc>
          <w:tcPr>
            <w:tcW w:w="32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6</w:t>
            </w:r>
          </w:p>
        </w:tc>
        <w:tc>
          <w:tcPr>
            <w:tcW w:w="10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2"/>
                <w:szCs w:val="22"/>
              </w:rPr>
            </w:pPr>
            <w:r>
              <w:rPr>
                <w:rStyle w:val="35"/>
                <w:rFonts w:hint="eastAsia" w:asciiTheme="minorEastAsia" w:hAnsiTheme="minorEastAsia" w:eastAsiaTheme="minorEastAsia" w:cstheme="minorEastAsia"/>
                <w:lang w:bidi="ar"/>
              </w:rPr>
              <w:t>智能化弱电设备</w:t>
            </w:r>
          </w:p>
        </w:tc>
        <w:tc>
          <w:tcPr>
            <w:tcW w:w="249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Style w:val="35"/>
                <w:rFonts w:hint="eastAsia" w:asciiTheme="minorEastAsia" w:hAnsiTheme="minorEastAsia" w:eastAsiaTheme="minorEastAsia" w:cstheme="minorEastAsia"/>
                <w:lang w:bidi="ar"/>
              </w:rPr>
              <w:t>背景音乐广播设备</w:t>
            </w:r>
          </w:p>
        </w:tc>
        <w:tc>
          <w:tcPr>
            <w:tcW w:w="325"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sz w:val="22"/>
                <w:szCs w:val="22"/>
              </w:rPr>
            </w:pPr>
            <w:r>
              <w:rPr>
                <w:rStyle w:val="35"/>
                <w:rFonts w:hint="eastAsia" w:asciiTheme="minorEastAsia" w:hAnsiTheme="minorEastAsia" w:eastAsiaTheme="minorEastAsia" w:cstheme="minorEastAsia"/>
                <w:lang w:bidi="ar"/>
              </w:rPr>
              <w:t>点</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250</w:t>
            </w:r>
          </w:p>
        </w:tc>
      </w:tr>
      <w:tr>
        <w:tblPrEx>
          <w:tblCellMar>
            <w:top w:w="0" w:type="dxa"/>
            <w:left w:w="108" w:type="dxa"/>
            <w:bottom w:w="0" w:type="dxa"/>
            <w:right w:w="108" w:type="dxa"/>
          </w:tblCellMar>
        </w:tblPrEx>
        <w:trPr>
          <w:trHeight w:val="20" w:hRule="atLeast"/>
        </w:trPr>
        <w:tc>
          <w:tcPr>
            <w:tcW w:w="32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color w:val="000000"/>
                <w:sz w:val="22"/>
                <w:szCs w:val="22"/>
              </w:rPr>
            </w:pPr>
          </w:p>
        </w:tc>
        <w:tc>
          <w:tcPr>
            <w:tcW w:w="10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 w:val="22"/>
                <w:szCs w:val="22"/>
              </w:rPr>
            </w:pPr>
          </w:p>
        </w:tc>
        <w:tc>
          <w:tcPr>
            <w:tcW w:w="249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Style w:val="35"/>
                <w:rFonts w:hint="eastAsia" w:asciiTheme="minorEastAsia" w:hAnsiTheme="minorEastAsia" w:eastAsiaTheme="minorEastAsia" w:cstheme="minorEastAsia"/>
                <w:lang w:bidi="ar"/>
              </w:rPr>
              <w:t>智能照明、建筑设备监控</w:t>
            </w:r>
          </w:p>
        </w:tc>
        <w:tc>
          <w:tcPr>
            <w:tcW w:w="325"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sz w:val="22"/>
                <w:szCs w:val="22"/>
              </w:rPr>
            </w:pPr>
            <w:r>
              <w:rPr>
                <w:rStyle w:val="35"/>
                <w:rFonts w:hint="eastAsia" w:asciiTheme="minorEastAsia" w:hAnsiTheme="minorEastAsia" w:eastAsiaTheme="minorEastAsia" w:cstheme="minorEastAsia"/>
                <w:lang w:bidi="ar"/>
              </w:rPr>
              <w:t>节点</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200</w:t>
            </w:r>
          </w:p>
        </w:tc>
      </w:tr>
      <w:tr>
        <w:tblPrEx>
          <w:tblCellMar>
            <w:top w:w="0" w:type="dxa"/>
            <w:left w:w="108" w:type="dxa"/>
            <w:bottom w:w="0" w:type="dxa"/>
            <w:right w:w="108" w:type="dxa"/>
          </w:tblCellMar>
        </w:tblPrEx>
        <w:trPr>
          <w:trHeight w:val="20" w:hRule="atLeast"/>
        </w:trPr>
        <w:tc>
          <w:tcPr>
            <w:tcW w:w="32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color w:val="000000"/>
                <w:sz w:val="22"/>
                <w:szCs w:val="22"/>
              </w:rPr>
            </w:pPr>
          </w:p>
        </w:tc>
        <w:tc>
          <w:tcPr>
            <w:tcW w:w="10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 w:val="22"/>
                <w:szCs w:val="22"/>
              </w:rPr>
            </w:pPr>
          </w:p>
        </w:tc>
        <w:tc>
          <w:tcPr>
            <w:tcW w:w="249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Style w:val="35"/>
                <w:rFonts w:hint="eastAsia" w:asciiTheme="minorEastAsia" w:hAnsiTheme="minorEastAsia" w:eastAsiaTheme="minorEastAsia" w:cstheme="minorEastAsia"/>
                <w:lang w:bidi="ar"/>
              </w:rPr>
              <w:t>其他子系统设备（五方通话、入侵报警、电子巡更等）</w:t>
            </w:r>
          </w:p>
        </w:tc>
        <w:tc>
          <w:tcPr>
            <w:tcW w:w="325"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sz w:val="22"/>
                <w:szCs w:val="22"/>
              </w:rPr>
            </w:pPr>
            <w:r>
              <w:rPr>
                <w:rStyle w:val="35"/>
                <w:rFonts w:hint="eastAsia" w:asciiTheme="minorEastAsia" w:hAnsiTheme="minorEastAsia" w:eastAsiaTheme="minorEastAsia" w:cstheme="minorEastAsia"/>
                <w:lang w:bidi="ar"/>
              </w:rPr>
              <w:t>套</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3</w:t>
            </w:r>
          </w:p>
        </w:tc>
      </w:tr>
      <w:tr>
        <w:tblPrEx>
          <w:tblCellMar>
            <w:top w:w="0" w:type="dxa"/>
            <w:left w:w="108" w:type="dxa"/>
            <w:bottom w:w="0" w:type="dxa"/>
            <w:right w:w="108" w:type="dxa"/>
          </w:tblCellMar>
        </w:tblPrEx>
        <w:trPr>
          <w:trHeight w:val="20" w:hRule="atLeast"/>
        </w:trPr>
        <w:tc>
          <w:tcPr>
            <w:tcW w:w="4189"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heme="minorEastAsia" w:hAnsiTheme="minorEastAsia" w:eastAsiaTheme="minorEastAsia" w:cstheme="minorEastAsia"/>
                <w:color w:val="000000"/>
                <w:sz w:val="22"/>
                <w:szCs w:val="22"/>
              </w:rPr>
            </w:pPr>
          </w:p>
        </w:tc>
        <w:tc>
          <w:tcPr>
            <w:tcW w:w="811" w:type="pct"/>
            <w:tcBorders>
              <w:top w:val="single" w:color="000000" w:sz="4" w:space="0"/>
              <w:left w:val="single" w:color="auto" w:sz="4" w:space="0"/>
              <w:bottom w:val="nil"/>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7018</w:t>
            </w:r>
          </w:p>
        </w:tc>
      </w:tr>
      <w:tr>
        <w:tblPrEx>
          <w:tblCellMar>
            <w:top w:w="0" w:type="dxa"/>
            <w:left w:w="108" w:type="dxa"/>
            <w:bottom w:w="0" w:type="dxa"/>
            <w:right w:w="108" w:type="dxa"/>
          </w:tblCellMar>
        </w:tblPrEx>
        <w:trPr>
          <w:trHeight w:val="20" w:hRule="atLeast"/>
        </w:trPr>
        <w:tc>
          <w:tcPr>
            <w:tcW w:w="5000"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hint="eastAsia"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服务方式：驻点服务，按现有设备数量配置</w:t>
            </w:r>
          </w:p>
          <w:p>
            <w:pPr>
              <w:widowControl/>
              <w:textAlignment w:val="center"/>
              <w:rPr>
                <w:rFonts w:hint="eastAsia"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日常驻点人员：1-2人，大型活动期间：5-8人。</w:t>
            </w:r>
          </w:p>
          <w:p>
            <w:pPr>
              <w:widowControl/>
              <w:textAlignment w:val="center"/>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kern w:val="0"/>
                <w:sz w:val="24"/>
                <w:lang w:bidi="ar"/>
              </w:rPr>
              <w:t>日常工作时间：5*8小时，周末及法定节假日需按校方要求无偿加班。</w:t>
            </w:r>
            <w:r>
              <w:rPr>
                <w:rFonts w:hint="eastAsia" w:asciiTheme="minorEastAsia" w:hAnsiTheme="minorEastAsia" w:eastAsiaTheme="minorEastAsia" w:cstheme="minorEastAsia"/>
                <w:color w:val="000000"/>
                <w:kern w:val="0"/>
                <w:sz w:val="24"/>
                <w:lang w:bidi="ar"/>
              </w:rPr>
              <w:br w:type="textWrapping"/>
            </w:r>
            <w:r>
              <w:rPr>
                <w:rFonts w:hint="eastAsia" w:asciiTheme="minorEastAsia" w:hAnsiTheme="minorEastAsia" w:eastAsiaTheme="minorEastAsia" w:cstheme="minorEastAsia"/>
                <w:color w:val="000000"/>
                <w:kern w:val="0"/>
                <w:sz w:val="24"/>
                <w:lang w:bidi="ar"/>
              </w:rPr>
              <w:t>服务响应：日常工作及时响应；法定节假日2小时内响应；48小时内解决。</w:t>
            </w:r>
          </w:p>
        </w:tc>
      </w:tr>
    </w:tbl>
    <w:p>
      <w:pPr>
        <w:pStyle w:val="12"/>
        <w:widowControl/>
        <w:spacing w:beforeAutospacing="0" w:afterAutospacing="0"/>
        <w:ind w:firstLine="482" w:firstLineChars="200"/>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3.4其他事项（以下内容均为不允许负偏离的实质性要求）</w:t>
      </w:r>
    </w:p>
    <w:p>
      <w:pPr>
        <w:pStyle w:val="37"/>
        <w:ind w:firstLine="480"/>
        <w:jc w:val="both"/>
        <w:rPr>
          <w:rFonts w:hint="eastAsia" w:asciiTheme="minorEastAsia" w:hAnsiTheme="minorEastAsia" w:eastAsiaTheme="minorEastAsia" w:cstheme="minorEastAsia"/>
          <w:color w:val="000000"/>
          <w:sz w:val="24"/>
          <w:szCs w:val="24"/>
          <w:lang w:eastAsia="zh-CN" w:bidi="ar"/>
        </w:rPr>
      </w:pPr>
      <w:r>
        <w:rPr>
          <w:rFonts w:hint="eastAsia" w:asciiTheme="minorEastAsia" w:hAnsiTheme="minorEastAsia" w:eastAsiaTheme="minorEastAsia" w:cstheme="minorEastAsia"/>
          <w:color w:val="000000"/>
          <w:sz w:val="24"/>
          <w:szCs w:val="24"/>
          <w:lang w:eastAsia="zh-CN" w:bidi="ar"/>
        </w:rPr>
        <w:t>1、除采购文件另有规定外，若出现有关法律、法规和规章有强制性规定但采购文件未列明的情形，则投标人应按照有关法律、法规和规章强制性规定执行。</w:t>
      </w:r>
    </w:p>
    <w:p>
      <w:pPr>
        <w:pStyle w:val="37"/>
        <w:ind w:firstLine="480"/>
        <w:jc w:val="both"/>
        <w:rPr>
          <w:rFonts w:hint="eastAsia" w:asciiTheme="minorEastAsia" w:hAnsiTheme="minorEastAsia" w:eastAsiaTheme="minorEastAsia" w:cstheme="minorEastAsia"/>
          <w:color w:val="000000"/>
          <w:sz w:val="24"/>
          <w:szCs w:val="24"/>
          <w:lang w:eastAsia="zh-CN" w:bidi="ar"/>
        </w:rPr>
      </w:pPr>
      <w:r>
        <w:rPr>
          <w:rFonts w:hint="eastAsia" w:asciiTheme="minorEastAsia" w:hAnsiTheme="minorEastAsia" w:eastAsiaTheme="minorEastAsia" w:cstheme="minorEastAsia"/>
          <w:color w:val="000000"/>
          <w:sz w:val="24"/>
          <w:szCs w:val="24"/>
          <w:lang w:eastAsia="zh-CN" w:bidi="ar"/>
        </w:rPr>
        <w:t>2、其他：</w:t>
      </w:r>
    </w:p>
    <w:p>
      <w:pPr>
        <w:pStyle w:val="37"/>
        <w:ind w:firstLine="480"/>
        <w:jc w:val="both"/>
        <w:rPr>
          <w:rFonts w:hint="eastAsia" w:asciiTheme="minorEastAsia" w:hAnsiTheme="minorEastAsia" w:eastAsiaTheme="minorEastAsia" w:cstheme="minorEastAsia"/>
          <w:color w:val="000000"/>
          <w:sz w:val="24"/>
          <w:szCs w:val="24"/>
          <w:lang w:eastAsia="zh-CN" w:bidi="ar"/>
        </w:rPr>
      </w:pPr>
      <w:r>
        <w:rPr>
          <w:rFonts w:hint="eastAsia" w:asciiTheme="minorEastAsia" w:hAnsiTheme="minorEastAsia" w:eastAsiaTheme="minorEastAsia" w:cstheme="minorEastAsia"/>
          <w:color w:val="000000"/>
          <w:sz w:val="24"/>
          <w:szCs w:val="24"/>
          <w:lang w:eastAsia="zh-CN" w:bidi="ar"/>
        </w:rPr>
        <w:t>（1）明确终止合同情况。</w:t>
      </w:r>
      <w:r>
        <w:rPr>
          <w:rFonts w:hint="eastAsia" w:asciiTheme="minorEastAsia" w:hAnsiTheme="minorEastAsia" w:cstheme="minorEastAsia"/>
          <w:color w:val="000000"/>
          <w:sz w:val="24"/>
          <w:szCs w:val="24"/>
          <w:lang w:eastAsia="zh-CN" w:bidi="ar"/>
        </w:rPr>
        <w:t>成交供应商</w:t>
      </w:r>
      <w:r>
        <w:rPr>
          <w:rFonts w:hint="eastAsia" w:asciiTheme="minorEastAsia" w:hAnsiTheme="minorEastAsia" w:eastAsiaTheme="minorEastAsia" w:cstheme="minorEastAsia"/>
          <w:color w:val="000000"/>
          <w:sz w:val="24"/>
          <w:szCs w:val="24"/>
          <w:lang w:eastAsia="zh-CN" w:bidi="ar"/>
        </w:rPr>
        <w:t>存在以下情况的，采购人有权终止合同，并要求</w:t>
      </w:r>
      <w:r>
        <w:rPr>
          <w:rFonts w:hint="eastAsia" w:asciiTheme="minorEastAsia" w:hAnsiTheme="minorEastAsia" w:cstheme="minorEastAsia"/>
          <w:color w:val="000000"/>
          <w:sz w:val="24"/>
          <w:szCs w:val="24"/>
          <w:lang w:eastAsia="zh-CN" w:bidi="ar"/>
        </w:rPr>
        <w:t>成交供应商</w:t>
      </w:r>
      <w:r>
        <w:rPr>
          <w:rFonts w:hint="eastAsia" w:asciiTheme="minorEastAsia" w:hAnsiTheme="minorEastAsia" w:eastAsiaTheme="minorEastAsia" w:cstheme="minorEastAsia"/>
          <w:color w:val="000000"/>
          <w:sz w:val="24"/>
          <w:szCs w:val="24"/>
          <w:lang w:eastAsia="zh-CN" w:bidi="ar"/>
        </w:rPr>
        <w:t>赔偿采购人的全部损失，并退还全部已支付的合同预付款。一是</w:t>
      </w:r>
      <w:r>
        <w:rPr>
          <w:rFonts w:hint="eastAsia" w:asciiTheme="minorEastAsia" w:hAnsiTheme="minorEastAsia" w:cstheme="minorEastAsia"/>
          <w:color w:val="000000"/>
          <w:sz w:val="24"/>
          <w:szCs w:val="24"/>
          <w:lang w:eastAsia="zh-CN" w:bidi="ar"/>
        </w:rPr>
        <w:t>成交供应商</w:t>
      </w:r>
      <w:r>
        <w:rPr>
          <w:rFonts w:hint="eastAsia" w:asciiTheme="minorEastAsia" w:hAnsiTheme="minorEastAsia" w:cstheme="minorEastAsia"/>
          <w:color w:val="000000"/>
          <w:sz w:val="24"/>
          <w:szCs w:val="24"/>
          <w:lang w:val="en-US" w:eastAsia="zh-CN" w:bidi="ar"/>
        </w:rPr>
        <w:t>中期</w:t>
      </w:r>
      <w:r>
        <w:rPr>
          <w:rFonts w:hint="eastAsia" w:asciiTheme="minorEastAsia" w:hAnsiTheme="minorEastAsia" w:eastAsiaTheme="minorEastAsia" w:cstheme="minorEastAsia"/>
          <w:color w:val="000000"/>
          <w:sz w:val="24"/>
          <w:szCs w:val="24"/>
          <w:lang w:eastAsia="zh-CN" w:bidi="ar"/>
        </w:rPr>
        <w:t>总体服务考核被评定为不合格；二是对</w:t>
      </w:r>
      <w:r>
        <w:rPr>
          <w:rFonts w:hint="eastAsia" w:asciiTheme="minorEastAsia" w:hAnsiTheme="minorEastAsia" w:cstheme="minorEastAsia"/>
          <w:color w:val="000000"/>
          <w:sz w:val="24"/>
          <w:szCs w:val="24"/>
          <w:lang w:eastAsia="zh-CN" w:bidi="ar"/>
        </w:rPr>
        <w:t>成交供应商</w:t>
      </w:r>
      <w:r>
        <w:rPr>
          <w:rFonts w:hint="eastAsia" w:asciiTheme="minorEastAsia" w:hAnsiTheme="minorEastAsia" w:eastAsiaTheme="minorEastAsia" w:cstheme="minorEastAsia"/>
          <w:color w:val="000000"/>
          <w:sz w:val="24"/>
          <w:szCs w:val="24"/>
          <w:lang w:eastAsia="zh-CN" w:bidi="ar"/>
        </w:rPr>
        <w:t>不能胜任采购人运维服务要求，因维护不力导致采购人业务系统瘫痪，或因安全事件未采取有效措施导致上级通报，或造成采购人在外界的不良影响的；三是</w:t>
      </w:r>
      <w:r>
        <w:rPr>
          <w:rFonts w:hint="eastAsia" w:asciiTheme="minorEastAsia" w:hAnsiTheme="minorEastAsia" w:cstheme="minorEastAsia"/>
          <w:color w:val="000000"/>
          <w:sz w:val="24"/>
          <w:szCs w:val="24"/>
          <w:lang w:eastAsia="zh-CN" w:bidi="ar"/>
        </w:rPr>
        <w:t>成交供应商</w:t>
      </w:r>
      <w:r>
        <w:rPr>
          <w:rFonts w:hint="eastAsia" w:asciiTheme="minorEastAsia" w:hAnsiTheme="minorEastAsia" w:eastAsiaTheme="minorEastAsia" w:cstheme="minorEastAsia"/>
          <w:color w:val="000000"/>
          <w:sz w:val="24"/>
          <w:szCs w:val="24"/>
          <w:lang w:eastAsia="zh-CN" w:bidi="ar"/>
        </w:rPr>
        <w:t>违反合同及保密协议约定的保密义务；四是因</w:t>
      </w:r>
      <w:r>
        <w:rPr>
          <w:rFonts w:hint="eastAsia" w:asciiTheme="minorEastAsia" w:hAnsiTheme="minorEastAsia" w:cstheme="minorEastAsia"/>
          <w:color w:val="000000"/>
          <w:sz w:val="24"/>
          <w:szCs w:val="24"/>
          <w:lang w:eastAsia="zh-CN" w:bidi="ar"/>
        </w:rPr>
        <w:t>成交供应商</w:t>
      </w:r>
      <w:r>
        <w:rPr>
          <w:rFonts w:hint="eastAsia" w:asciiTheme="minorEastAsia" w:hAnsiTheme="minorEastAsia" w:eastAsiaTheme="minorEastAsia" w:cstheme="minorEastAsia"/>
          <w:color w:val="000000"/>
          <w:sz w:val="24"/>
          <w:szCs w:val="24"/>
          <w:lang w:eastAsia="zh-CN" w:bidi="ar"/>
        </w:rPr>
        <w:t xml:space="preserve">原因无法提供运维服务；五是在合同履行期间，如有发现赠送礼金、礼品、有价证券，违规吃请、旅游、娱乐等违反相关廉政规定的行为。 </w:t>
      </w:r>
    </w:p>
    <w:p>
      <w:pPr>
        <w:pStyle w:val="37"/>
        <w:ind w:firstLine="480"/>
        <w:jc w:val="both"/>
        <w:rPr>
          <w:rFonts w:hint="eastAsia" w:asciiTheme="minorEastAsia" w:hAnsiTheme="minorEastAsia" w:eastAsiaTheme="minorEastAsia" w:cstheme="minorEastAsia"/>
          <w:color w:val="000000"/>
          <w:sz w:val="24"/>
          <w:szCs w:val="24"/>
          <w:lang w:eastAsia="zh-CN" w:bidi="ar"/>
        </w:rPr>
      </w:pPr>
      <w:r>
        <w:rPr>
          <w:rFonts w:hint="eastAsia" w:asciiTheme="minorEastAsia" w:hAnsiTheme="minorEastAsia" w:eastAsiaTheme="minorEastAsia" w:cstheme="minorEastAsia"/>
          <w:color w:val="000000"/>
          <w:sz w:val="24"/>
          <w:szCs w:val="24"/>
          <w:lang w:eastAsia="zh-CN" w:bidi="ar"/>
        </w:rPr>
        <w:t>（2）本采购文件未明确的其他约定事项或条款，待采购人与</w:t>
      </w:r>
      <w:r>
        <w:rPr>
          <w:rFonts w:hint="eastAsia" w:asciiTheme="minorEastAsia" w:hAnsiTheme="minorEastAsia" w:cstheme="minorEastAsia"/>
          <w:color w:val="000000"/>
          <w:sz w:val="24"/>
          <w:szCs w:val="24"/>
          <w:lang w:eastAsia="zh-CN" w:bidi="ar"/>
        </w:rPr>
        <w:t>成交供应商</w:t>
      </w:r>
      <w:r>
        <w:rPr>
          <w:rFonts w:hint="eastAsia" w:asciiTheme="minorEastAsia" w:hAnsiTheme="minorEastAsia" w:eastAsiaTheme="minorEastAsia" w:cstheme="minorEastAsia"/>
          <w:color w:val="000000"/>
          <w:sz w:val="24"/>
          <w:szCs w:val="24"/>
          <w:lang w:eastAsia="zh-CN" w:bidi="ar"/>
        </w:rPr>
        <w:t>签订合同时，由双方协商订立。</w:t>
      </w:r>
    </w:p>
    <w:p>
      <w:pPr>
        <w:pStyle w:val="12"/>
        <w:widowControl/>
        <w:spacing w:beforeAutospacing="0" w:afterAutospacing="0"/>
        <w:ind w:firstLine="482" w:firstLineChars="200"/>
        <w:rPr>
          <w:rFonts w:hint="eastAsia" w:asciiTheme="minorEastAsia" w:hAnsiTheme="minorEastAsia" w:eastAsiaTheme="minorEastAsia" w:cstheme="minorEastAsia"/>
          <w:b/>
          <w:bCs/>
        </w:rPr>
      </w:pPr>
    </w:p>
    <w:p>
      <w:pPr>
        <w:pStyle w:val="12"/>
        <w:widowControl/>
        <w:spacing w:before="60" w:beforeAutospacing="0" w:after="60" w:afterAutospacing="0"/>
        <w:ind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r>
        <w:rPr>
          <w:rFonts w:hint="eastAsia" w:asciiTheme="minorEastAsia" w:hAnsiTheme="minorEastAsia" w:eastAsiaTheme="minorEastAsia" w:cstheme="minorEastAsia"/>
          <w:b/>
          <w:bCs/>
        </w:rPr>
        <w:t>报名资料</w:t>
      </w:r>
      <w:r>
        <w:rPr>
          <w:rFonts w:hint="eastAsia" w:asciiTheme="minorEastAsia" w:hAnsiTheme="minorEastAsia" w:eastAsiaTheme="minorEastAsia" w:cstheme="minorEastAsia"/>
        </w:rPr>
        <w:t>：报名</w:t>
      </w:r>
      <w:r>
        <w:rPr>
          <w:rFonts w:hint="eastAsia" w:asciiTheme="minorEastAsia" w:hAnsiTheme="minorEastAsia" w:cstheme="minorEastAsia"/>
          <w:lang w:val="en-US" w:eastAsia="zh-CN"/>
        </w:rPr>
        <w:t>信息</w:t>
      </w:r>
      <w:r>
        <w:rPr>
          <w:rFonts w:hint="eastAsia" w:asciiTheme="minorEastAsia" w:hAnsiTheme="minorEastAsia" w:eastAsiaTheme="minorEastAsia" w:cstheme="minorEastAsia"/>
        </w:rPr>
        <w:t>表</w:t>
      </w:r>
      <w:r>
        <w:rPr>
          <w:rFonts w:hint="eastAsia" w:asciiTheme="minorEastAsia" w:hAnsiTheme="minorEastAsia" w:cstheme="minorEastAsia"/>
          <w:lang w:eastAsia="zh-CN"/>
        </w:rPr>
        <w:t>（</w:t>
      </w:r>
      <w:r>
        <w:rPr>
          <w:rFonts w:hint="eastAsia" w:asciiTheme="minorEastAsia" w:hAnsiTheme="minorEastAsia" w:cstheme="minorEastAsia"/>
          <w:lang w:val="en-US" w:eastAsia="zh-CN"/>
        </w:rPr>
        <w:t>详见公告附件</w:t>
      </w:r>
      <w:r>
        <w:rPr>
          <w:rFonts w:hint="eastAsia" w:asciiTheme="minorEastAsia" w:hAnsiTheme="minorEastAsia" w:cstheme="minorEastAsia"/>
          <w:lang w:eastAsia="zh-CN"/>
        </w:rPr>
        <w:t>）</w:t>
      </w:r>
      <w:r>
        <w:rPr>
          <w:rFonts w:hint="eastAsia" w:asciiTheme="minorEastAsia" w:hAnsiTheme="minorEastAsia" w:eastAsiaTheme="minorEastAsia" w:cstheme="minorEastAsia"/>
        </w:rPr>
        <w:t>及营业执照复印件。</w:t>
      </w:r>
    </w:p>
    <w:p>
      <w:pPr>
        <w:pStyle w:val="12"/>
        <w:widowControl/>
        <w:spacing w:before="60" w:beforeAutospacing="0" w:after="60" w:afterAutospacing="0"/>
        <w:ind w:firstLine="482" w:firstLineChars="200"/>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5.报名时间及方式：</w:t>
      </w:r>
    </w:p>
    <w:p>
      <w:pPr>
        <w:pStyle w:val="12"/>
        <w:widowControl/>
        <w:spacing w:before="60" w:beforeAutospacing="0" w:after="60" w:afterAutospacing="0"/>
        <w:ind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5.1报名时间：2024年1月9日至2024年1月1</w:t>
      </w:r>
      <w:r>
        <w:rPr>
          <w:rFonts w:hint="eastAsia" w:asciiTheme="minorEastAsia" w:hAnsiTheme="minorEastAsia" w:cstheme="minorEastAsia"/>
          <w:lang w:val="en-US" w:eastAsia="zh-CN"/>
        </w:rPr>
        <w:t>2</w:t>
      </w:r>
      <w:r>
        <w:rPr>
          <w:rFonts w:hint="eastAsia" w:asciiTheme="minorEastAsia" w:hAnsiTheme="minorEastAsia" w:eastAsiaTheme="minorEastAsia" w:cstheme="minorEastAsia"/>
        </w:rPr>
        <w:t>日，每天9:00～17:30（北京时间）。</w:t>
      </w:r>
    </w:p>
    <w:p>
      <w:pPr>
        <w:pStyle w:val="12"/>
        <w:keepNext w:val="0"/>
        <w:keepLines w:val="0"/>
        <w:pageBreakBefore w:val="0"/>
        <w:widowControl/>
        <w:kinsoku/>
        <w:wordWrap w:val="0"/>
        <w:overflowPunct/>
        <w:topLinePunct w:val="0"/>
        <w:autoSpaceDE/>
        <w:autoSpaceDN/>
        <w:bidi w:val="0"/>
        <w:adjustRightInd/>
        <w:snapToGrid/>
        <w:spacing w:before="60" w:beforeAutospacing="0" w:after="60" w:afterAutospacing="0"/>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5.2报名方式：将报名材料发送至</w:t>
      </w:r>
      <w:r>
        <w:rPr>
          <w:rFonts w:hint="eastAsia" w:asciiTheme="minorEastAsia" w:hAnsiTheme="minorEastAsia" w:cstheme="minorEastAsia"/>
          <w:lang w:val="en-US" w:eastAsia="zh-CN"/>
        </w:rPr>
        <w:t>以下两个</w:t>
      </w:r>
      <w:r>
        <w:rPr>
          <w:rFonts w:hint="eastAsia" w:asciiTheme="minorEastAsia" w:hAnsiTheme="minorEastAsia" w:eastAsiaTheme="minorEastAsia" w:cstheme="minorEastAsia"/>
        </w:rPr>
        <w:t>邮箱（</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"mailto:po@tjufz.org.cn" </w:instrText>
      </w:r>
      <w:r>
        <w:rPr>
          <w:rFonts w:hint="eastAsia" w:asciiTheme="minorEastAsia" w:hAnsiTheme="minorEastAsia" w:eastAsiaTheme="minorEastAsia" w:cstheme="minorEastAsia"/>
        </w:rPr>
        <w:fldChar w:fldCharType="separate"/>
      </w:r>
      <w:r>
        <w:rPr>
          <w:rStyle w:val="20"/>
          <w:rFonts w:hint="eastAsia" w:asciiTheme="minorEastAsia" w:hAnsiTheme="minorEastAsia" w:eastAsiaTheme="minorEastAsia" w:cstheme="minorEastAsia"/>
        </w:rPr>
        <w:t>po@tjufz.org.cn</w:t>
      </w:r>
      <w:r>
        <w:rPr>
          <w:rStyle w:val="20"/>
          <w:rFonts w:hint="eastAsia" w:asciiTheme="minorEastAsia" w:hAnsiTheme="minorEastAsia" w:eastAsiaTheme="minorEastAsia" w:cstheme="minorEastAsia"/>
        </w:rPr>
        <w:fldChar w:fldCharType="end"/>
      </w:r>
      <w:r>
        <w:rPr>
          <w:rStyle w:val="20"/>
          <w:rFonts w:hint="eastAsia" w:asciiTheme="minorEastAsia" w:hAnsiTheme="minorEastAsia" w:cstheme="minorEastAsia"/>
          <w:lang w:eastAsia="zh-CN"/>
        </w:rPr>
        <w:t>、</w:t>
      </w:r>
      <w:r>
        <w:rPr>
          <w:rStyle w:val="20"/>
          <w:rFonts w:hint="eastAsia" w:asciiTheme="minorEastAsia" w:hAnsiTheme="minorEastAsia" w:cstheme="minorEastAsia"/>
          <w:lang w:val="en-US" w:eastAsia="zh-CN"/>
        </w:rPr>
        <w:t>2785972036</w:t>
      </w:r>
      <w:bookmarkStart w:id="0" w:name="_GoBack"/>
      <w:bookmarkEnd w:id="0"/>
      <w:r>
        <w:rPr>
          <w:rStyle w:val="20"/>
          <w:rFonts w:hint="eastAsia" w:asciiTheme="minorEastAsia" w:hAnsiTheme="minorEastAsia" w:cstheme="minorEastAsia"/>
          <w:lang w:val="en-US" w:eastAsia="zh-CN"/>
        </w:rPr>
        <w:t>@qq.com</w:t>
      </w:r>
      <w:r>
        <w:rPr>
          <w:rFonts w:hint="eastAsia" w:asciiTheme="minorEastAsia" w:hAnsiTheme="minorEastAsia" w:eastAsiaTheme="minorEastAsia" w:cstheme="minorEastAsia"/>
        </w:rPr>
        <w:t>）。</w:t>
      </w:r>
    </w:p>
    <w:p>
      <w:pPr>
        <w:pStyle w:val="12"/>
        <w:widowControl/>
        <w:spacing w:before="60" w:beforeAutospacing="0" w:after="60" w:afterAutospacing="0"/>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5.3报名资料</w:t>
      </w:r>
      <w:r>
        <w:rPr>
          <w:rFonts w:hint="eastAsia" w:asciiTheme="minorEastAsia" w:hAnsiTheme="minorEastAsia" w:cstheme="minorEastAsia"/>
          <w:lang w:val="en-US" w:eastAsia="zh-CN"/>
        </w:rPr>
        <w:t>加盖单位公章</w:t>
      </w:r>
      <w:r>
        <w:rPr>
          <w:rFonts w:hint="eastAsia" w:asciiTheme="minorEastAsia" w:hAnsiTheme="minorEastAsia" w:eastAsiaTheme="minorEastAsia" w:cstheme="minorEastAsia"/>
        </w:rPr>
        <w:t>发送至邮箱，即视为报名成功。</w:t>
      </w:r>
      <w:r>
        <w:rPr>
          <w:rFonts w:hint="eastAsia" w:asciiTheme="minorEastAsia" w:hAnsiTheme="minorEastAsia" w:cstheme="minorEastAsia"/>
          <w:lang w:val="en-US" w:eastAsia="zh-CN"/>
        </w:rPr>
        <w:t>采购</w:t>
      </w:r>
      <w:r>
        <w:rPr>
          <w:rFonts w:hint="eastAsia" w:ascii="宋体" w:hAnsi="宋体" w:eastAsia="宋体" w:cs="宋体"/>
          <w:sz w:val="24"/>
          <w:szCs w:val="24"/>
          <w:highlight w:val="none"/>
        </w:rPr>
        <w:t>文件请自行在网站上下载。</w:t>
      </w:r>
    </w:p>
    <w:p>
      <w:pPr>
        <w:pStyle w:val="12"/>
        <w:widowControl/>
        <w:spacing w:before="60" w:beforeAutospacing="0" w:after="60" w:afterAutospacing="0"/>
        <w:ind w:firstLine="482" w:firstLineChars="200"/>
        <w:jc w:val="both"/>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5.4完整响应</w:t>
      </w:r>
      <w:r>
        <w:rPr>
          <w:rFonts w:hint="eastAsia" w:asciiTheme="minorEastAsia" w:hAnsiTheme="minorEastAsia" w:cstheme="minorEastAsia"/>
          <w:b/>
          <w:bCs/>
          <w:lang w:val="en-US" w:eastAsia="zh-CN"/>
        </w:rPr>
        <w:t>文件</w:t>
      </w:r>
      <w:r>
        <w:rPr>
          <w:rFonts w:hint="eastAsia" w:asciiTheme="minorEastAsia" w:hAnsiTheme="minorEastAsia" w:eastAsiaTheme="minorEastAsia" w:cstheme="minorEastAsia"/>
          <w:b/>
          <w:bCs/>
        </w:rPr>
        <w:t>资料（一式</w:t>
      </w:r>
      <w:r>
        <w:rPr>
          <w:rFonts w:hint="eastAsia" w:asciiTheme="minorEastAsia" w:hAnsiTheme="minorEastAsia" w:eastAsiaTheme="minorEastAsia" w:cstheme="minorEastAsia"/>
          <w:b/>
          <w:bCs/>
          <w:u w:val="single"/>
        </w:rPr>
        <w:t>五</w:t>
      </w:r>
      <w:r>
        <w:rPr>
          <w:rFonts w:hint="eastAsia" w:asciiTheme="minorEastAsia" w:hAnsiTheme="minorEastAsia" w:eastAsiaTheme="minorEastAsia" w:cstheme="minorEastAsia"/>
          <w:b/>
          <w:bCs/>
        </w:rPr>
        <w:t>份，一正四副）：</w:t>
      </w:r>
    </w:p>
    <w:p>
      <w:pPr>
        <w:pStyle w:val="12"/>
        <w:widowControl/>
        <w:spacing w:before="60" w:beforeAutospacing="0" w:after="60" w:afterAutospacing="0"/>
        <w:ind w:firstLine="482"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5.4.1、资格证明资料</w:t>
      </w:r>
      <w:r>
        <w:rPr>
          <w:rFonts w:hint="eastAsia" w:asciiTheme="minorEastAsia" w:hAnsiTheme="minorEastAsia" w:cstheme="minorEastAsia"/>
          <w:b/>
          <w:bCs/>
          <w:lang w:eastAsia="zh-CN"/>
        </w:rPr>
        <w:t>（</w:t>
      </w:r>
      <w:r>
        <w:rPr>
          <w:rFonts w:hint="eastAsia" w:asciiTheme="minorEastAsia" w:hAnsiTheme="minorEastAsia" w:cstheme="minorEastAsia"/>
          <w:b/>
          <w:bCs/>
          <w:lang w:val="en-US" w:eastAsia="zh-CN"/>
        </w:rPr>
        <w:t>具体内容详见下表</w:t>
      </w:r>
      <w:r>
        <w:rPr>
          <w:rFonts w:hint="eastAsia" w:asciiTheme="minorEastAsia" w:hAnsiTheme="minorEastAsia" w:cstheme="minorEastAsia"/>
          <w:b/>
          <w:bCs/>
          <w:lang w:eastAsia="zh-CN"/>
        </w:rPr>
        <w:t>）</w:t>
      </w:r>
      <w:r>
        <w:rPr>
          <w:rFonts w:hint="eastAsia" w:asciiTheme="minorEastAsia" w:hAnsiTheme="minorEastAsia" w:eastAsiaTheme="minorEastAsia" w:cstheme="minorEastAsia"/>
          <w:b/>
          <w:bCs/>
        </w:rPr>
        <w:t>：</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509"/>
        <w:gridCol w:w="6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tblHeader/>
          <w:jc w:val="center"/>
        </w:trPr>
        <w:tc>
          <w:tcPr>
            <w:tcW w:w="110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hint="eastAsia"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kern w:val="0"/>
                <w:szCs w:val="21"/>
                <w14:textFill>
                  <w14:solidFill>
                    <w14:schemeClr w14:val="tx1"/>
                  </w14:solidFill>
                </w14:textFill>
              </w:rPr>
              <w:t>明细</w:t>
            </w:r>
          </w:p>
        </w:tc>
        <w:tc>
          <w:tcPr>
            <w:tcW w:w="389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hint="eastAsia"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kern w:val="0"/>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1108"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jc w:val="left"/>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a1投标函</w:t>
            </w:r>
          </w:p>
        </w:tc>
        <w:tc>
          <w:tcPr>
            <w:tcW w:w="3892"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jc w:val="left"/>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按格式提供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1108"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jc w:val="left"/>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a</w:t>
            </w:r>
            <w:r>
              <w:rPr>
                <w:rFonts w:hint="eastAsia" w:asciiTheme="minorEastAsia" w:hAnsiTheme="minorEastAsia" w:eastAsiaTheme="minorEastAsia" w:cstheme="minorEastAsia"/>
                <w:color w:val="000000" w:themeColor="text1"/>
                <w:kern w:val="0"/>
                <w:szCs w:val="21"/>
                <w:shd w:val="clear" w:color="auto" w:fill="FFFFFF"/>
                <w14:textFill>
                  <w14:solidFill>
                    <w14:schemeClr w14:val="tx1"/>
                  </w14:solidFill>
                </w14:textFill>
              </w:rPr>
              <w:t>2单位负责人授权书</w:t>
            </w:r>
          </w:p>
        </w:tc>
        <w:tc>
          <w:tcPr>
            <w:tcW w:w="3892"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jc w:val="left"/>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1.企业（银行、保险、石油石化、电力、电信等行业除外）、事业单位和社会团体法人的“单位负责人”指法定代表人，即与实际提交的“营业执照等证明文件”载明的一致。</w:t>
            </w:r>
          </w:p>
          <w:p>
            <w:pPr>
              <w:widowControl/>
              <w:adjustRightInd w:val="0"/>
              <w:snapToGrid w:val="0"/>
              <w:jc w:val="left"/>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widowControl/>
              <w:adjustRightInd w:val="0"/>
              <w:snapToGrid w:val="0"/>
              <w:jc w:val="left"/>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3.供应商：若供应商代表为单位负责人授权的委托代理人，应提供本授权书；若供应商代表为单位负责人，应在此项下提交其身份证正反面复印件，可不提供本授权书。</w:t>
            </w:r>
          </w:p>
          <w:p>
            <w:pPr>
              <w:widowControl/>
              <w:adjustRightInd w:val="0"/>
              <w:snapToGrid w:val="0"/>
              <w:jc w:val="left"/>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4.纸质响应文件正本中的本授权书（若有）应为原件。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1108"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jc w:val="left"/>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a3营业执照</w:t>
            </w:r>
          </w:p>
        </w:tc>
        <w:tc>
          <w:tcPr>
            <w:tcW w:w="3892"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jc w:val="left"/>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其他供应商应按照有关法律、法规和规章规定，提供有效的相应具体证照复印件。</w:t>
            </w:r>
          </w:p>
          <w:p>
            <w:pPr>
              <w:widowControl/>
              <w:adjustRightInd w:val="0"/>
              <w:snapToGrid w:val="0"/>
              <w:jc w:val="left"/>
              <w:rPr>
                <w:rFonts w:hint="eastAsia"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2.供应商提供的相应证明材料复印件均应符合：内容完整、清晰、整洁，并由供应商加盖其单位公章。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1108"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jc w:val="left"/>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a4财务状况报告</w:t>
            </w:r>
          </w:p>
        </w:tc>
        <w:tc>
          <w:tcPr>
            <w:tcW w:w="3892"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供应商提供的财务报告复印件（成立年限按照提交响应文件截止时间推算）应符合下列规定：1.1成立年限满1年及以上的供应商，提供经审计的2022年度的年度财务报告。1.2成立年限满半年但不足1年的供应商，提供该半年度中任一季度的季度财务报告或该半年度的半年度财务报告。1.3无法按照第1.1、1.2条规定提供财务报告复印件的供应商（包括但不限于：成立年限满1年及以上的供应商、成立年限满半年但不足1年的供应商、成立年限不足半年的供应商），应选择提供资信证明。</w:t>
            </w:r>
            <w:r>
              <w:rPr>
                <w:rFonts w:hint="eastAsia" w:asciiTheme="minorEastAsia" w:hAnsiTheme="minorEastAsia" w:eastAsiaTheme="minorEastAsia" w:cstheme="minorEastAsia"/>
                <w:b/>
                <w:bCs/>
                <w:color w:val="000000" w:themeColor="text1"/>
                <w:szCs w:val="21"/>
                <w14:textFill>
                  <w14:solidFill>
                    <w14:schemeClr w14:val="tx1"/>
                  </w14:solidFill>
                </w14:textFill>
              </w:rPr>
              <w:t>注：《资信证明》若注明复印无效的需提供原件，否则视为未提供。</w:t>
            </w:r>
          </w:p>
          <w:p>
            <w:pPr>
              <w:widowControl/>
              <w:adjustRightInd w:val="0"/>
              <w:snapToGrid w:val="0"/>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2.供应商提供的相应证明材料均应符合：内容完整、清晰、整洁，并由供应商加盖其单位公章。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1108"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jc w:val="left"/>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a5依法缴纳税收的相关材料</w:t>
            </w:r>
          </w:p>
        </w:tc>
        <w:tc>
          <w:tcPr>
            <w:tcW w:w="3892"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供应商提供的税收凭据复印件应符合下列规定：1.1提交响应文件截止时间前（不含提交响应文件截止时间的当月）已依法缴纳税收的供应商，提供提交响应文件截止时间前六个月（不含提交响应文件截止时间的当月）中任一月份的税收凭据复印件。1.2提交响应文件截止时间的当月成立且已依法缴纳税收的供应商，提供提交响应文件截止时间当月的税收凭据复印件。1.3提交响应文件截止时间的当月成立但因税务机关原因导致其尚未依法缴纳税收的供应商，提供依法缴纳税收承诺书原件（格式自拟），该承诺书视同税收凭据。</w:t>
            </w:r>
          </w:p>
          <w:p>
            <w:pPr>
              <w:widowControl/>
              <w:adjustRightInd w:val="0"/>
              <w:snapToGrid w:val="0"/>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2.“依法缴纳税收证明材料”有欠缴记录的，视为未依法缴纳税收。</w:t>
            </w:r>
          </w:p>
          <w:p>
            <w:pPr>
              <w:widowControl/>
              <w:adjustRightInd w:val="0"/>
              <w:snapToGrid w:val="0"/>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3.供应商提供的相应证明材料复印件均应符合：内容完整、清晰、整洁，并由供应商加盖其单位公章。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1108"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jc w:val="left"/>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a6依法缴纳社会保障资金的相关材料</w:t>
            </w:r>
          </w:p>
        </w:tc>
        <w:tc>
          <w:tcPr>
            <w:tcW w:w="3892"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供应商提供的社会保险凭据复印件应符合下列规定：1.1提交响应文件截止时间前（不含提交响应文件截止时间的当月）已依法缴纳社会保障资金的供应商，提供提交响应文件截止时间前六个月（不含提交响应文件截止时间的当月）中任一月份的社会保险凭据复印件。1.2提交响应文件截止时间的当月成立且已依法缴纳社会保障资金的供应商，提供提交响应文件截止时间当月的社会保险凭据复印件。1.3提交响应文件截止时间的当月成立但因税务机关/社会保障资金管理机关原因导致其尚未依法缴纳社会保障资金的供应商，提供依法缴纳社会保障资金承诺书原件（格式自拟），该承诺书视同社会保险凭据。</w:t>
            </w:r>
          </w:p>
          <w:p>
            <w:pPr>
              <w:widowControl/>
              <w:adjustRightInd w:val="0"/>
              <w:snapToGrid w:val="0"/>
              <w:jc w:val="left"/>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2.“依法缴纳社会保障资金证明材料”有欠缴记录的，视为未依法缴纳社会保障资金。</w:t>
            </w:r>
          </w:p>
          <w:p>
            <w:pPr>
              <w:widowControl/>
              <w:adjustRightInd w:val="0"/>
              <w:snapToGrid w:val="0"/>
              <w:jc w:val="left"/>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3.供应商提供的相应证明材料复印件均应符合：内容完整、清晰、整洁，并由供应商加盖其单位公章。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1108"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jc w:val="left"/>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a7</w:t>
            </w:r>
            <w:r>
              <w:rPr>
                <w:rFonts w:hint="eastAsia" w:asciiTheme="minorEastAsia" w:hAnsiTheme="minorEastAsia" w:eastAsiaTheme="minorEastAsia" w:cstheme="minorEastAsia"/>
                <w:kern w:val="0"/>
                <w:szCs w:val="21"/>
              </w:rPr>
              <w:t>供应商参加采购活动前3年内在经营活动中没有重大违法记录的书面声明</w:t>
            </w:r>
          </w:p>
        </w:tc>
        <w:tc>
          <w:tcPr>
            <w:tcW w:w="3892"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jc w:val="left"/>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1.提供供应商参加采购活动前3年内在经营活动中没有重大违法记录的书面声明函。2.纸质响应文件正本中的本声明应为原件。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1108" w:type="pct"/>
            <w:tcBorders>
              <w:top w:val="single" w:color="auto" w:sz="4" w:space="0"/>
              <w:left w:val="single" w:color="auto" w:sz="4" w:space="0"/>
              <w:bottom w:val="single" w:color="auto" w:sz="4" w:space="0"/>
              <w:right w:val="single" w:color="auto" w:sz="4" w:space="0"/>
            </w:tcBorders>
            <w:shd w:val="clear" w:color="auto" w:fill="FFFFFF"/>
            <w:noWrap/>
            <w:vAlign w:val="center"/>
          </w:tcPr>
          <w:p>
            <w:pPr>
              <w:outlineLvl w:val="0"/>
              <w:rPr>
                <w:rFonts w:hint="eastAsia"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a8</w:t>
            </w:r>
            <w:r>
              <w:rPr>
                <w:rFonts w:hint="eastAsia" w:asciiTheme="minorEastAsia" w:hAnsiTheme="minorEastAsia" w:eastAsiaTheme="minorEastAsia" w:cstheme="minorEastAsia"/>
                <w:szCs w:val="21"/>
              </w:rPr>
              <w:t>信用记录查询结果</w:t>
            </w:r>
          </w:p>
        </w:tc>
        <w:tc>
          <w:tcPr>
            <w:tcW w:w="3892"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被列入失信被执行人、重大税收违法案件当事人名单、政府采购严重违法失信行为记录名单的供应商，不得参加本次投标。根据财库〔2016〕125号文件规定，供应商不得被列入失信被执行人、重大税收违法案件当事人名单、政府采购严重违法失信行为记录名单，供应商针对“信用记录查询结果”可自主提供证明材料，未提供该证明材料的不视为响应文件无效。查询结果的审查：①由</w:t>
            </w:r>
            <w:r>
              <w:rPr>
                <w:rFonts w:hint="eastAsia" w:asciiTheme="minorEastAsia" w:hAnsiTheme="minorEastAsia" w:cstheme="minorEastAsia"/>
                <w:color w:val="000000" w:themeColor="text1"/>
                <w:szCs w:val="21"/>
                <w:lang w:eastAsia="zh-CN"/>
                <w14:textFill>
                  <w14:solidFill>
                    <w14:schemeClr w14:val="tx1"/>
                  </w14:solidFill>
                </w14:textFill>
              </w:rPr>
              <w:t>评审小组</w:t>
            </w:r>
            <w:r>
              <w:rPr>
                <w:rFonts w:hint="eastAsia" w:asciiTheme="minorEastAsia" w:hAnsiTheme="minorEastAsia" w:eastAsiaTheme="minorEastAsia" w:cstheme="minorEastAsia"/>
                <w:color w:val="000000" w:themeColor="text1"/>
                <w:szCs w:val="21"/>
                <w14:textFill>
                  <w14:solidFill>
                    <w14:schemeClr w14:val="tx1"/>
                  </w14:solidFill>
                </w14:textFill>
              </w:rPr>
              <w:t>通过上述网站查询并打印供应商信用记录（以下简称：“</w:t>
            </w:r>
            <w:r>
              <w:rPr>
                <w:rFonts w:hint="eastAsia" w:asciiTheme="minorEastAsia" w:hAnsiTheme="minorEastAsia" w:cstheme="minorEastAsia"/>
                <w:color w:val="000000" w:themeColor="text1"/>
                <w:szCs w:val="21"/>
                <w:lang w:eastAsia="zh-CN"/>
                <w14:textFill>
                  <w14:solidFill>
                    <w14:schemeClr w14:val="tx1"/>
                  </w14:solidFill>
                </w14:textFill>
              </w:rPr>
              <w:t>评审小组</w:t>
            </w:r>
            <w:r>
              <w:rPr>
                <w:rFonts w:hint="eastAsia" w:asciiTheme="minorEastAsia" w:hAnsiTheme="minorEastAsia" w:eastAsiaTheme="minorEastAsia" w:cstheme="minorEastAsia"/>
                <w:color w:val="000000" w:themeColor="text1"/>
                <w:szCs w:val="21"/>
                <w14:textFill>
                  <w14:solidFill>
                    <w14:schemeClr w14:val="tx1"/>
                  </w14:solidFill>
                </w14:textFill>
              </w:rPr>
              <w:t>的查询结果”）。②供应商提供的查询结果与</w:t>
            </w:r>
            <w:r>
              <w:rPr>
                <w:rFonts w:hint="eastAsia" w:asciiTheme="minorEastAsia" w:hAnsiTheme="minorEastAsia" w:cstheme="minorEastAsia"/>
                <w:color w:val="000000" w:themeColor="text1"/>
                <w:szCs w:val="21"/>
                <w:lang w:eastAsia="zh-CN"/>
                <w14:textFill>
                  <w14:solidFill>
                    <w14:schemeClr w14:val="tx1"/>
                  </w14:solidFill>
                </w14:textFill>
              </w:rPr>
              <w:t>评审小组</w:t>
            </w:r>
            <w:r>
              <w:rPr>
                <w:rFonts w:hint="eastAsia" w:asciiTheme="minorEastAsia" w:hAnsiTheme="minorEastAsia" w:eastAsiaTheme="minorEastAsia" w:cstheme="minorEastAsia"/>
                <w:color w:val="000000" w:themeColor="text1"/>
                <w:szCs w:val="21"/>
                <w14:textFill>
                  <w14:solidFill>
                    <w14:schemeClr w14:val="tx1"/>
                  </w14:solidFill>
                </w14:textFill>
              </w:rPr>
              <w:t>的查询结果不一致的，以</w:t>
            </w:r>
            <w:r>
              <w:rPr>
                <w:rFonts w:hint="eastAsia" w:asciiTheme="minorEastAsia" w:hAnsiTheme="minorEastAsia" w:cstheme="minorEastAsia"/>
                <w:color w:val="000000" w:themeColor="text1"/>
                <w:szCs w:val="21"/>
                <w:lang w:eastAsia="zh-CN"/>
                <w14:textFill>
                  <w14:solidFill>
                    <w14:schemeClr w14:val="tx1"/>
                  </w14:solidFill>
                </w14:textFill>
              </w:rPr>
              <w:t>评审小组</w:t>
            </w:r>
            <w:r>
              <w:rPr>
                <w:rFonts w:hint="eastAsia" w:asciiTheme="minorEastAsia" w:hAnsiTheme="minorEastAsia" w:eastAsiaTheme="minorEastAsia" w:cstheme="minorEastAsia"/>
                <w:color w:val="000000" w:themeColor="text1"/>
                <w:szCs w:val="21"/>
                <w14:textFill>
                  <w14:solidFill>
                    <w14:schemeClr w14:val="tx1"/>
                  </w14:solidFill>
                </w14:textFill>
              </w:rPr>
              <w:t>的查询结果为准。③因上述网站原因导致</w:t>
            </w:r>
            <w:r>
              <w:rPr>
                <w:rFonts w:hint="eastAsia" w:asciiTheme="minorEastAsia" w:hAnsiTheme="minorEastAsia" w:cstheme="minorEastAsia"/>
                <w:color w:val="000000" w:themeColor="text1"/>
                <w:szCs w:val="21"/>
                <w:lang w:eastAsia="zh-CN"/>
                <w14:textFill>
                  <w14:solidFill>
                    <w14:schemeClr w14:val="tx1"/>
                  </w14:solidFill>
                </w14:textFill>
              </w:rPr>
              <w:t>评审小组</w:t>
            </w:r>
            <w:r>
              <w:rPr>
                <w:rFonts w:hint="eastAsia" w:asciiTheme="minorEastAsia" w:hAnsiTheme="minorEastAsia" w:eastAsiaTheme="minorEastAsia" w:cstheme="minorEastAsia"/>
                <w:color w:val="000000" w:themeColor="text1"/>
                <w:szCs w:val="21"/>
                <w14:textFill>
                  <w14:solidFill>
                    <w14:schemeClr w14:val="tx1"/>
                  </w14:solidFill>
                </w14:textFill>
              </w:rPr>
              <w:t>无法查询供应商信用记录的（</w:t>
            </w:r>
            <w:r>
              <w:rPr>
                <w:rFonts w:hint="eastAsia" w:asciiTheme="minorEastAsia" w:hAnsiTheme="minorEastAsia" w:cstheme="minorEastAsia"/>
                <w:color w:val="000000" w:themeColor="text1"/>
                <w:szCs w:val="21"/>
                <w:lang w:eastAsia="zh-CN"/>
                <w14:textFill>
                  <w14:solidFill>
                    <w14:schemeClr w14:val="tx1"/>
                  </w14:solidFill>
                </w14:textFill>
              </w:rPr>
              <w:t>评审小组</w:t>
            </w:r>
            <w:r>
              <w:rPr>
                <w:rFonts w:hint="eastAsia" w:asciiTheme="minorEastAsia" w:hAnsiTheme="minorEastAsia" w:eastAsiaTheme="minorEastAsia" w:cstheme="minorEastAsia"/>
                <w:color w:val="000000" w:themeColor="text1"/>
                <w:szCs w:val="21"/>
                <w14:textFill>
                  <w14:solidFill>
                    <w14:schemeClr w14:val="tx1"/>
                  </w14:solidFill>
                </w14:textFill>
              </w:rPr>
              <w:t>应将通过上述网站查询供应商信用记录时的原始页面打印后随采购文件一并存档），视为查询结果未存在供应商应被拒绝参与政府采购活动相关的信息。④查询结果存在供应商应被拒绝参与政府采购活动相关信息的，其资格审查不合格。</w:t>
            </w:r>
          </w:p>
        </w:tc>
      </w:tr>
    </w:tbl>
    <w:p>
      <w:pPr>
        <w:pStyle w:val="12"/>
        <w:widowControl/>
        <w:spacing w:before="60" w:beforeAutospacing="0" w:after="60" w:afterAutospacing="0"/>
        <w:ind w:firstLine="480" w:firstLineChars="200"/>
        <w:jc w:val="both"/>
        <w:rPr>
          <w:rFonts w:hint="eastAsia" w:asciiTheme="minorEastAsia" w:hAnsiTheme="minorEastAsia" w:eastAsiaTheme="minorEastAsia" w:cstheme="minorEastAsia"/>
        </w:rPr>
      </w:pPr>
    </w:p>
    <w:p>
      <w:pPr>
        <w:pStyle w:val="12"/>
        <w:widowControl/>
        <w:spacing w:before="60" w:beforeAutospacing="0" w:after="60" w:afterAutospacing="0"/>
        <w:ind w:firstLine="482"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5.4.2、技术商务响应资料：</w:t>
      </w:r>
      <w:r>
        <w:rPr>
          <w:rFonts w:hint="eastAsia" w:asciiTheme="minorEastAsia" w:hAnsiTheme="minorEastAsia" w:eastAsiaTheme="minorEastAsia" w:cstheme="minorEastAsia"/>
          <w:u w:val="single"/>
        </w:rPr>
        <w:t>采购需求响应表</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u w:val="single"/>
        </w:rPr>
        <w:t>服务方案</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u w:val="single"/>
        </w:rPr>
        <w:t>加盖单位公章报价表等</w:t>
      </w:r>
      <w:r>
        <w:rPr>
          <w:rFonts w:hint="eastAsia" w:asciiTheme="minorEastAsia" w:hAnsiTheme="minorEastAsia" w:cstheme="minorEastAsia"/>
          <w:u w:val="single"/>
          <w:lang w:val="en-US" w:eastAsia="zh-CN"/>
        </w:rPr>
        <w:t>要</w:t>
      </w:r>
      <w:r>
        <w:rPr>
          <w:rFonts w:hint="eastAsia" w:asciiTheme="minorEastAsia" w:hAnsiTheme="minorEastAsia" w:eastAsiaTheme="minorEastAsia" w:cstheme="minorEastAsia"/>
          <w:u w:val="single"/>
        </w:rPr>
        <w:t>求作为响应文件组成部分的其他内容</w:t>
      </w:r>
      <w:r>
        <w:rPr>
          <w:rFonts w:hint="eastAsia" w:asciiTheme="minorEastAsia" w:hAnsiTheme="minorEastAsia" w:eastAsiaTheme="minorEastAsia" w:cstheme="minorEastAsia"/>
        </w:rPr>
        <w:t>。</w:t>
      </w:r>
    </w:p>
    <w:p>
      <w:pPr>
        <w:pStyle w:val="12"/>
        <w:widowControl/>
        <w:spacing w:before="60" w:beforeAutospacing="0" w:after="60" w:afterAutospacing="0"/>
        <w:ind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u w:val="single"/>
        </w:rPr>
        <w:t>本项目供应商提交</w:t>
      </w:r>
      <w:r>
        <w:rPr>
          <w:rFonts w:hint="eastAsia" w:asciiTheme="minorEastAsia" w:hAnsiTheme="minorEastAsia" w:eastAsiaTheme="minorEastAsia" w:cstheme="minorEastAsia"/>
          <w:b/>
          <w:bCs/>
          <w:u w:val="single"/>
        </w:rPr>
        <w:t>1</w:t>
      </w:r>
      <w:r>
        <w:rPr>
          <w:rFonts w:hint="eastAsia" w:asciiTheme="minorEastAsia" w:hAnsiTheme="minorEastAsia" w:eastAsiaTheme="minorEastAsia" w:cstheme="minorEastAsia"/>
          <w:u w:val="single"/>
        </w:rPr>
        <w:t>次响应文件，供应商首次提交的响应文件即视为最终报价和方案</w:t>
      </w:r>
      <w:r>
        <w:rPr>
          <w:rFonts w:hint="eastAsia" w:asciiTheme="minorEastAsia" w:hAnsiTheme="minorEastAsia" w:eastAsiaTheme="minorEastAsia" w:cstheme="minorEastAsia"/>
        </w:rPr>
        <w:t>。</w:t>
      </w:r>
    </w:p>
    <w:p>
      <w:pPr>
        <w:pStyle w:val="12"/>
        <w:widowControl/>
        <w:spacing w:before="60" w:beforeAutospacing="0" w:after="60" w:afterAutospacing="0"/>
        <w:ind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响应文件提交截止时间：2024年1月16日14:30（北京时间），晚于上述时间送达的响应文件不予接收。</w:t>
      </w:r>
    </w:p>
    <w:p>
      <w:pPr>
        <w:pStyle w:val="12"/>
        <w:widowControl/>
        <w:spacing w:before="60" w:beforeAutospacing="0" w:after="60" w:afterAutospacing="0"/>
        <w:ind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6.非标评议时间及地点：2024年1月16日14:30（北京时间），福建康泰招标有限公司（福州市鼓楼区湖东路169号中闽天骜大厦13层）。</w:t>
      </w:r>
    </w:p>
    <w:p>
      <w:pPr>
        <w:pStyle w:val="12"/>
        <w:widowControl/>
        <w:spacing w:before="60" w:beforeAutospacing="0" w:after="60" w:afterAutospacing="0"/>
        <w:ind w:firstLine="480" w:firstLineChars="200"/>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rPr>
        <w:t>7.非标采购公告</w:t>
      </w:r>
      <w:r>
        <w:rPr>
          <w:rFonts w:hint="eastAsia" w:asciiTheme="minorEastAsia" w:hAnsiTheme="minorEastAsia" w:eastAsiaTheme="minorEastAsia" w:cstheme="minorEastAsia"/>
          <w:highlight w:val="none"/>
        </w:rPr>
        <w:t>期限：发布公告之日起</w:t>
      </w:r>
      <w:r>
        <w:rPr>
          <w:rFonts w:hint="eastAsia" w:asciiTheme="minorEastAsia" w:hAnsiTheme="minorEastAsia" w:cstheme="minorEastAsia"/>
          <w:highlight w:val="none"/>
          <w:lang w:val="en-US" w:eastAsia="zh-CN"/>
        </w:rPr>
        <w:t>7</w:t>
      </w:r>
      <w:r>
        <w:rPr>
          <w:rFonts w:hint="eastAsia" w:asciiTheme="minorEastAsia" w:hAnsiTheme="minorEastAsia" w:eastAsiaTheme="minorEastAsia" w:cstheme="minorEastAsia"/>
          <w:highlight w:val="none"/>
        </w:rPr>
        <w:t>个日历天。</w:t>
      </w:r>
    </w:p>
    <w:p>
      <w:pPr>
        <w:pStyle w:val="12"/>
        <w:widowControl/>
        <w:adjustRightInd w:val="0"/>
        <w:snapToGrid w:val="0"/>
        <w:spacing w:beforeAutospacing="0" w:afterAutospacing="0"/>
        <w:ind w:firstLine="480" w:firstLineChars="200"/>
        <w:rPr>
          <w:rFonts w:hint="eastAsia"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 xml:space="preserve">8.采购人联系方式 </w:t>
      </w:r>
    </w:p>
    <w:p>
      <w:pPr>
        <w:pStyle w:val="12"/>
        <w:widowControl/>
        <w:adjustRightInd w:val="0"/>
        <w:snapToGrid w:val="0"/>
        <w:spacing w:beforeAutospacing="0" w:afterAutospacing="0"/>
        <w:ind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shd w:val="clear" w:color="auto" w:fill="FFFFFF"/>
        </w:rPr>
        <w:t>采购人：</w:t>
      </w:r>
      <w:r>
        <w:rPr>
          <w:rFonts w:hint="eastAsia" w:asciiTheme="minorEastAsia" w:hAnsiTheme="minorEastAsia" w:eastAsiaTheme="minorEastAsia" w:cstheme="minorEastAsia"/>
          <w:u w:val="single"/>
          <w:shd w:val="clear" w:color="auto" w:fill="FFFFFF"/>
        </w:rPr>
        <w:t>天津大学福州国际联合学院</w:t>
      </w:r>
    </w:p>
    <w:p>
      <w:pPr>
        <w:pStyle w:val="12"/>
        <w:widowControl/>
        <w:adjustRightInd w:val="0"/>
        <w:snapToGrid w:val="0"/>
        <w:spacing w:beforeAutospacing="0" w:afterAutospacing="0"/>
        <w:ind w:firstLine="480" w:firstLineChars="200"/>
        <w:rPr>
          <w:rFonts w:hint="eastAsia"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地址：</w:t>
      </w:r>
      <w:r>
        <w:rPr>
          <w:rFonts w:hint="eastAsia" w:asciiTheme="minorEastAsia" w:hAnsiTheme="minorEastAsia" w:eastAsiaTheme="minorEastAsia" w:cstheme="minorEastAsia"/>
          <w:u w:val="single"/>
          <w:shd w:val="clear" w:color="auto" w:fill="FFFFFF"/>
        </w:rPr>
        <w:t>福建省福州市长乐区天津大学福州国际校区</w:t>
      </w:r>
    </w:p>
    <w:p>
      <w:pPr>
        <w:pStyle w:val="12"/>
        <w:widowControl/>
        <w:adjustRightInd w:val="0"/>
        <w:snapToGrid w:val="0"/>
        <w:spacing w:beforeAutospacing="0" w:afterAutospacing="0"/>
        <w:ind w:firstLine="480" w:firstLineChars="200"/>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shd w:val="clear" w:color="auto" w:fill="FFFFFF"/>
        </w:rPr>
        <w:t>联系人：</w:t>
      </w:r>
      <w:r>
        <w:rPr>
          <w:rFonts w:hint="eastAsia" w:asciiTheme="minorEastAsia" w:hAnsiTheme="minorEastAsia" w:eastAsiaTheme="minorEastAsia" w:cstheme="minorEastAsia"/>
          <w:u w:val="single"/>
        </w:rPr>
        <w:t>林新颖</w:t>
      </w:r>
    </w:p>
    <w:p>
      <w:pPr>
        <w:pStyle w:val="12"/>
        <w:widowControl/>
        <w:adjustRightInd w:val="0"/>
        <w:snapToGrid w:val="0"/>
        <w:spacing w:beforeAutospacing="0" w:afterAutospacing="0"/>
        <w:ind w:firstLine="480" w:firstLineChars="200"/>
        <w:rPr>
          <w:rFonts w:hint="eastAsia" w:asciiTheme="minorEastAsia" w:hAnsiTheme="minorEastAsia" w:eastAsiaTheme="minorEastAsia" w:cstheme="minorEastAsia"/>
          <w:u w:val="single"/>
          <w:shd w:val="clear" w:color="auto" w:fill="FFFFFF"/>
        </w:rPr>
      </w:pPr>
      <w:r>
        <w:rPr>
          <w:rFonts w:hint="eastAsia" w:asciiTheme="minorEastAsia" w:hAnsiTheme="minorEastAsia" w:eastAsiaTheme="minorEastAsia" w:cstheme="minorEastAsia"/>
          <w:shd w:val="clear" w:color="auto" w:fill="FFFFFF"/>
        </w:rPr>
        <w:t>联系方式：</w:t>
      </w:r>
      <w:r>
        <w:rPr>
          <w:rFonts w:hint="eastAsia" w:asciiTheme="minorEastAsia" w:hAnsiTheme="minorEastAsia" w:eastAsiaTheme="minorEastAsia" w:cstheme="minorEastAsia"/>
          <w:u w:val="single"/>
          <w:shd w:val="clear" w:color="auto" w:fill="FFFFFF"/>
        </w:rPr>
        <w:t>0591-62602687/18950218846</w:t>
      </w:r>
    </w:p>
    <w:p>
      <w:pPr>
        <w:pStyle w:val="12"/>
        <w:widowControl/>
        <w:adjustRightInd w:val="0"/>
        <w:snapToGrid w:val="0"/>
        <w:spacing w:beforeAutospacing="0" w:afterAutospacing="0"/>
        <w:ind w:firstLine="480" w:firstLineChars="200"/>
        <w:rPr>
          <w:rFonts w:hint="eastAsia" w:asciiTheme="minorEastAsia" w:hAnsiTheme="minorEastAsia" w:eastAsiaTheme="minorEastAsia" w:cstheme="minorEastAsia"/>
          <w:color w:val="000000" w:themeColor="text1"/>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shd w:val="clear" w:color="auto" w:fill="FFFFFF"/>
          <w14:textFill>
            <w14:solidFill>
              <w14:schemeClr w14:val="tx1"/>
            </w14:solidFill>
          </w14:textFill>
        </w:rPr>
        <w:t>9.采购代理机构联系方式</w:t>
      </w:r>
    </w:p>
    <w:p>
      <w:pPr>
        <w:ind w:firstLine="480" w:firstLineChars="200"/>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采购代理机构：</w:t>
      </w:r>
      <w:r>
        <w:rPr>
          <w:rFonts w:hint="eastAsia" w:asciiTheme="minorEastAsia" w:hAnsiTheme="minorEastAsia" w:eastAsiaTheme="minorEastAsia" w:cstheme="minorEastAsia"/>
          <w:sz w:val="24"/>
          <w:u w:val="single"/>
        </w:rPr>
        <w:t xml:space="preserve"> 福建康泰招标有限公司  </w:t>
      </w:r>
    </w:p>
    <w:p>
      <w:pPr>
        <w:ind w:firstLine="480" w:firstLineChars="200"/>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地  址：</w:t>
      </w:r>
      <w:r>
        <w:rPr>
          <w:rFonts w:hint="eastAsia" w:asciiTheme="minorEastAsia" w:hAnsiTheme="minorEastAsia" w:eastAsiaTheme="minorEastAsia" w:cstheme="minorEastAsia"/>
          <w:sz w:val="24"/>
          <w:u w:val="single"/>
        </w:rPr>
        <w:t>福州市鼓楼区湖东路169号中闽天骜大厦13层</w:t>
      </w:r>
    </w:p>
    <w:p>
      <w:pPr>
        <w:tabs>
          <w:tab w:val="left" w:pos="3615"/>
        </w:tabs>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邮  编：</w:t>
      </w:r>
      <w:r>
        <w:rPr>
          <w:rFonts w:hint="eastAsia" w:asciiTheme="minorEastAsia" w:hAnsiTheme="minorEastAsia" w:eastAsiaTheme="minorEastAsia" w:cstheme="minorEastAsia"/>
          <w:sz w:val="24"/>
          <w:u w:val="single"/>
        </w:rPr>
        <w:t xml:space="preserve">         350001       </w:t>
      </w:r>
      <w:r>
        <w:rPr>
          <w:rFonts w:hint="eastAsia" w:asciiTheme="minorEastAsia" w:hAnsiTheme="minorEastAsia" w:eastAsiaTheme="minorEastAsia" w:cstheme="minorEastAsia"/>
          <w:sz w:val="24"/>
          <w:u w:val="single"/>
        </w:rPr>
        <w:tab/>
      </w:r>
      <w:r>
        <w:rPr>
          <w:rFonts w:hint="eastAsia" w:asciiTheme="minorEastAsia" w:hAnsiTheme="minorEastAsia" w:eastAsiaTheme="minorEastAsia" w:cstheme="minorEastAsia"/>
          <w:sz w:val="24"/>
          <w:u w:val="single"/>
        </w:rPr>
        <w:t xml:space="preserve"> </w:t>
      </w:r>
    </w:p>
    <w:p>
      <w:pPr>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电  话：</w:t>
      </w:r>
      <w:r>
        <w:rPr>
          <w:rFonts w:hint="eastAsia" w:asciiTheme="minorEastAsia" w:hAnsiTheme="minorEastAsia" w:eastAsiaTheme="minorEastAsia" w:cstheme="minorEastAsia"/>
          <w:sz w:val="24"/>
          <w:u w:val="single"/>
        </w:rPr>
        <w:t xml:space="preserve">     0591-87803505      </w:t>
      </w:r>
    </w:p>
    <w:p>
      <w:pPr>
        <w:ind w:firstLine="480" w:firstLineChars="200"/>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传  真：</w:t>
      </w:r>
      <w:r>
        <w:rPr>
          <w:rFonts w:hint="eastAsia" w:asciiTheme="minorEastAsia" w:hAnsiTheme="minorEastAsia" w:eastAsiaTheme="minorEastAsia" w:cstheme="minorEastAsia"/>
          <w:sz w:val="24"/>
          <w:u w:val="single"/>
        </w:rPr>
        <w:t xml:space="preserve">     0591-87112226      </w:t>
      </w:r>
    </w:p>
    <w:p>
      <w:pPr>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项目联系人1：</w:t>
      </w:r>
      <w:r>
        <w:rPr>
          <w:rFonts w:hint="eastAsia" w:asciiTheme="minorEastAsia" w:hAnsiTheme="minorEastAsia" w:eastAsiaTheme="minorEastAsia" w:cstheme="minorEastAsia"/>
          <w:sz w:val="24"/>
          <w:u w:val="single"/>
        </w:rPr>
        <w:t xml:space="preserve">林新颖  0591-62602687 </w:t>
      </w:r>
      <w:r>
        <w:rPr>
          <w:rFonts w:hint="eastAsia" w:asciiTheme="minorEastAsia" w:hAnsiTheme="minorEastAsia" w:eastAsiaTheme="minorEastAsia" w:cstheme="minorEastAsia"/>
          <w:sz w:val="24"/>
        </w:rPr>
        <w:t xml:space="preserve">     电子邮箱：</w:t>
      </w:r>
      <w:r>
        <w:rPr>
          <w:rFonts w:hint="eastAsia" w:asciiTheme="minorEastAsia" w:hAnsiTheme="minorEastAsia" w:eastAsiaTheme="minorEastAsia" w:cstheme="minorEastAsia"/>
          <w:sz w:val="24"/>
          <w:u w:val="single"/>
        </w:rPr>
        <w:t>po@tjufz.org.cn</w:t>
      </w:r>
    </w:p>
    <w:p>
      <w:pPr>
        <w:ind w:firstLine="480" w:firstLineChars="200"/>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项目联系人2：</w:t>
      </w:r>
      <w:r>
        <w:rPr>
          <w:rFonts w:hint="eastAsia" w:asciiTheme="minorEastAsia" w:hAnsiTheme="minorEastAsia" w:eastAsiaTheme="minorEastAsia" w:cstheme="minorEastAsia"/>
          <w:sz w:val="24"/>
          <w:u w:val="single"/>
        </w:rPr>
        <w:t xml:space="preserve">樊淑贞、陈东英  0591-87803505 转805  </w:t>
      </w:r>
    </w:p>
    <w:p>
      <w:pPr>
        <w:widowControl/>
        <w:numPr>
          <w:ilvl w:val="-1"/>
          <w:numId w:val="0"/>
        </w:numPr>
        <w:ind w:firstLine="482" w:firstLineChars="200"/>
        <w:jc w:val="left"/>
        <w:rPr>
          <w:rStyle w:val="17"/>
          <w:rFonts w:hint="eastAsia" w:asciiTheme="minorEastAsia" w:hAnsiTheme="minorEastAsia" w:eastAsiaTheme="minorEastAsia" w:cstheme="minorEastAsia"/>
          <w:bCs/>
          <w:sz w:val="24"/>
        </w:rPr>
      </w:pPr>
      <w:r>
        <w:rPr>
          <w:rStyle w:val="17"/>
          <w:rFonts w:hint="eastAsia" w:asciiTheme="minorEastAsia" w:hAnsiTheme="minorEastAsia" w:cstheme="minorEastAsia"/>
          <w:bCs/>
          <w:sz w:val="24"/>
          <w:lang w:val="en-US" w:eastAsia="zh-CN"/>
        </w:rPr>
        <w:t>10.采购代理服务费：</w:t>
      </w:r>
      <w:r>
        <w:rPr>
          <w:rFonts w:hint="eastAsia" w:asciiTheme="minorEastAsia" w:hAnsiTheme="minorEastAsia" w:cstheme="minorEastAsia"/>
          <w:color w:val="auto"/>
          <w:sz w:val="24"/>
          <w:highlight w:val="none"/>
        </w:rPr>
        <w:t>本项目</w:t>
      </w:r>
      <w:r>
        <w:rPr>
          <w:rFonts w:hint="eastAsia" w:asciiTheme="minorEastAsia" w:hAnsiTheme="minorEastAsia" w:cstheme="minorEastAsia"/>
          <w:color w:val="auto"/>
          <w:sz w:val="24"/>
          <w:highlight w:val="none"/>
          <w:lang w:val="en-US" w:eastAsia="zh-CN"/>
        </w:rPr>
        <w:t>采购代理</w:t>
      </w:r>
      <w:r>
        <w:rPr>
          <w:rFonts w:hint="eastAsia" w:asciiTheme="minorEastAsia" w:hAnsiTheme="minorEastAsia" w:cstheme="minorEastAsia"/>
          <w:color w:val="auto"/>
          <w:sz w:val="24"/>
          <w:highlight w:val="none"/>
        </w:rPr>
        <w:t>服务费</w:t>
      </w:r>
      <w:r>
        <w:rPr>
          <w:rFonts w:hint="eastAsia" w:asciiTheme="minorEastAsia" w:hAnsiTheme="minorEastAsia" w:cstheme="minorEastAsia"/>
          <w:color w:val="auto"/>
          <w:sz w:val="24"/>
          <w:highlight w:val="none"/>
          <w:lang w:val="en-US" w:eastAsia="zh-CN"/>
        </w:rPr>
        <w:t>向成交供应商收取。代理服务费按</w:t>
      </w:r>
      <w:r>
        <w:rPr>
          <w:rFonts w:hint="eastAsia" w:asciiTheme="minorEastAsia" w:hAnsiTheme="minorEastAsia" w:cstheme="minorEastAsia"/>
          <w:color w:val="auto"/>
          <w:sz w:val="24"/>
          <w:highlight w:val="none"/>
        </w:rPr>
        <w:t>成交金额</w:t>
      </w:r>
      <w:r>
        <w:rPr>
          <w:rFonts w:hint="eastAsia" w:asciiTheme="minorEastAsia" w:hAnsiTheme="minorEastAsia" w:cstheme="minorEastAsia"/>
          <w:color w:val="auto"/>
          <w:sz w:val="24"/>
          <w:highlight w:val="none"/>
          <w:lang w:eastAsia="zh-CN"/>
        </w:rPr>
        <w:t>的</w:t>
      </w:r>
      <w:r>
        <w:rPr>
          <w:rFonts w:hint="eastAsia" w:asciiTheme="minorEastAsia" w:hAnsiTheme="minorEastAsia" w:cstheme="minorEastAsia"/>
          <w:color w:val="auto"/>
          <w:sz w:val="24"/>
          <w:highlight w:val="none"/>
        </w:rPr>
        <w:t>1</w:t>
      </w:r>
      <w:r>
        <w:rPr>
          <w:rFonts w:hint="eastAsia" w:asciiTheme="minorEastAsia" w:hAnsiTheme="minorEastAsia" w:cstheme="minorEastAsia"/>
          <w:color w:val="auto"/>
          <w:sz w:val="24"/>
          <w:highlight w:val="none"/>
          <w:lang w:val="en-US" w:eastAsia="zh-CN"/>
        </w:rPr>
        <w:t>.5</w:t>
      </w:r>
      <w:r>
        <w:rPr>
          <w:rFonts w:hint="eastAsia" w:asciiTheme="minorEastAsia" w:hAnsiTheme="minorEastAsia" w:cstheme="minorEastAsia"/>
          <w:color w:val="auto"/>
          <w:sz w:val="24"/>
          <w:highlight w:val="none"/>
        </w:rPr>
        <w:t>%计算后整体下浮</w:t>
      </w:r>
      <w:r>
        <w:rPr>
          <w:rFonts w:hint="eastAsia" w:asciiTheme="minorEastAsia" w:hAnsiTheme="minorEastAsia" w:cstheme="minorEastAsia"/>
          <w:color w:val="auto"/>
          <w:sz w:val="24"/>
          <w:highlight w:val="none"/>
          <w:lang w:val="en-US" w:eastAsia="zh-CN"/>
        </w:rPr>
        <w:t>2</w:t>
      </w:r>
      <w:r>
        <w:rPr>
          <w:rFonts w:hint="eastAsia" w:asciiTheme="minorEastAsia" w:hAnsiTheme="minorEastAsia" w:cstheme="minorEastAsia"/>
          <w:color w:val="auto"/>
          <w:sz w:val="24"/>
          <w:highlight w:val="none"/>
        </w:rPr>
        <w:t>0%计取。</w:t>
      </w:r>
      <w:r>
        <w:rPr>
          <w:rStyle w:val="17"/>
          <w:rFonts w:hint="eastAsia" w:asciiTheme="minorEastAsia" w:hAnsiTheme="minorEastAsia" w:cstheme="minorEastAsia"/>
          <w:b w:val="0"/>
          <w:bCs/>
          <w:color w:val="auto"/>
          <w:sz w:val="24"/>
          <w:highlight w:val="none"/>
        </w:rPr>
        <w:t>成交供应商</w:t>
      </w:r>
      <w:r>
        <w:rPr>
          <w:rFonts w:hint="eastAsia" w:asciiTheme="minorEastAsia" w:hAnsiTheme="minorEastAsia" w:cstheme="minorEastAsia"/>
          <w:color w:val="auto"/>
          <w:sz w:val="24"/>
          <w:highlight w:val="none"/>
        </w:rPr>
        <w:t>在领取《成交通知书》前以银行转账或现金形式缴至福建康泰招标有限公司账户，服务费缴纳账户信息：开户名：福建康泰招标有限公司，开户行：中信银行福州江滨路支行, 账号：7612110182600018475。</w:t>
      </w:r>
      <w:r>
        <w:rPr>
          <w:rStyle w:val="17"/>
          <w:rFonts w:hint="eastAsia" w:asciiTheme="minorEastAsia" w:hAnsiTheme="minorEastAsia" w:eastAsiaTheme="minorEastAsia" w:cstheme="minorEastAsia"/>
          <w:bCs/>
          <w:sz w:val="24"/>
        </w:rPr>
        <w:br w:type="page"/>
      </w:r>
    </w:p>
    <w:p>
      <w:pPr>
        <w:pStyle w:val="12"/>
        <w:widowControl/>
        <w:spacing w:before="60" w:beforeAutospacing="0" w:after="60" w:afterAutospacing="0"/>
        <w:rPr>
          <w:rStyle w:val="17"/>
          <w:rFonts w:hint="eastAsia" w:asciiTheme="minorEastAsia" w:hAnsiTheme="minorEastAsia" w:eastAsiaTheme="minorEastAsia" w:cstheme="minorEastAsia"/>
          <w:bCs/>
        </w:rPr>
      </w:pPr>
      <w:r>
        <w:rPr>
          <w:rStyle w:val="17"/>
          <w:rFonts w:hint="eastAsia" w:asciiTheme="minorEastAsia" w:hAnsiTheme="minorEastAsia" w:eastAsiaTheme="minorEastAsia" w:cstheme="minorEastAsia"/>
          <w:bCs/>
        </w:rPr>
        <w:t>专项附件：评审的标准和方法</w:t>
      </w:r>
    </w:p>
    <w:p>
      <w:pPr>
        <w:pStyle w:val="12"/>
        <w:widowControl/>
        <w:spacing w:beforeAutospacing="0" w:afterAutospacing="0"/>
        <w:ind w:firstLine="480" w:firstLineChars="200"/>
        <w:rPr>
          <w:rStyle w:val="17"/>
          <w:rFonts w:hint="eastAsia" w:asciiTheme="minorEastAsia" w:hAnsiTheme="minorEastAsia" w:eastAsiaTheme="minorEastAsia" w:cstheme="minorEastAsia"/>
          <w:b w:val="0"/>
        </w:rPr>
      </w:pPr>
    </w:p>
    <w:p>
      <w:pPr>
        <w:pStyle w:val="12"/>
        <w:widowControl/>
        <w:spacing w:beforeAutospacing="0" w:afterAutospacing="0"/>
        <w:ind w:firstLine="480" w:firstLineChars="200"/>
        <w:jc w:val="both"/>
        <w:rPr>
          <w:rStyle w:val="17"/>
          <w:rFonts w:hint="eastAsia" w:asciiTheme="minorEastAsia" w:hAnsiTheme="minorEastAsia" w:eastAsiaTheme="minorEastAsia" w:cstheme="minorEastAsia"/>
          <w:b w:val="0"/>
        </w:rPr>
      </w:pPr>
      <w:r>
        <w:rPr>
          <w:rStyle w:val="17"/>
          <w:rFonts w:hint="eastAsia" w:asciiTheme="minorEastAsia" w:hAnsiTheme="minorEastAsia" w:eastAsiaTheme="minorEastAsia" w:cstheme="minorEastAsia"/>
          <w:b w:val="0"/>
        </w:rPr>
        <w:t>一、组成评审小组。评审小组由评审专家（以下简称评委）共</w:t>
      </w:r>
      <w:r>
        <w:rPr>
          <w:rStyle w:val="17"/>
          <w:rFonts w:hint="eastAsia" w:asciiTheme="minorEastAsia" w:hAnsiTheme="minorEastAsia" w:eastAsiaTheme="minorEastAsia" w:cstheme="minorEastAsia"/>
          <w:bCs/>
        </w:rPr>
        <w:t>5</w:t>
      </w:r>
      <w:r>
        <w:rPr>
          <w:rStyle w:val="17"/>
          <w:rFonts w:hint="eastAsia" w:asciiTheme="minorEastAsia" w:hAnsiTheme="minorEastAsia" w:eastAsiaTheme="minorEastAsia" w:cstheme="minorEastAsia"/>
          <w:b w:val="0"/>
        </w:rPr>
        <w:t>人组成，其中由福建省政府采购评审专家库产生的评审专家</w:t>
      </w:r>
      <w:r>
        <w:rPr>
          <w:rStyle w:val="17"/>
          <w:rFonts w:hint="eastAsia" w:asciiTheme="minorEastAsia" w:hAnsiTheme="minorEastAsia" w:eastAsiaTheme="minorEastAsia" w:cstheme="minorEastAsia"/>
          <w:bCs/>
        </w:rPr>
        <w:t>3</w:t>
      </w:r>
      <w:r>
        <w:rPr>
          <w:rStyle w:val="17"/>
          <w:rFonts w:hint="eastAsia" w:asciiTheme="minorEastAsia" w:hAnsiTheme="minorEastAsia" w:eastAsiaTheme="minorEastAsia" w:cstheme="minorEastAsia"/>
          <w:b w:val="0"/>
        </w:rPr>
        <w:t>人，由采购人派出的采购人代表</w:t>
      </w:r>
      <w:r>
        <w:rPr>
          <w:rStyle w:val="17"/>
          <w:rFonts w:hint="eastAsia" w:asciiTheme="minorEastAsia" w:hAnsiTheme="minorEastAsia" w:eastAsiaTheme="minorEastAsia" w:cstheme="minorEastAsia"/>
          <w:bCs/>
        </w:rPr>
        <w:t>2</w:t>
      </w:r>
      <w:r>
        <w:rPr>
          <w:rStyle w:val="17"/>
          <w:rFonts w:hint="eastAsia" w:asciiTheme="minorEastAsia" w:hAnsiTheme="minorEastAsia" w:eastAsiaTheme="minorEastAsia" w:cstheme="minorEastAsia"/>
          <w:b w:val="0"/>
        </w:rPr>
        <w:t>人。</w:t>
      </w:r>
    </w:p>
    <w:p>
      <w:pPr>
        <w:pStyle w:val="12"/>
        <w:widowControl/>
        <w:spacing w:beforeAutospacing="0" w:afterAutospacing="0"/>
        <w:ind w:firstLine="480" w:firstLineChars="200"/>
        <w:jc w:val="both"/>
        <w:rPr>
          <w:rStyle w:val="17"/>
          <w:rFonts w:hint="eastAsia" w:asciiTheme="minorEastAsia" w:hAnsiTheme="minorEastAsia" w:eastAsiaTheme="minorEastAsia" w:cstheme="minorEastAsia"/>
          <w:b w:val="0"/>
        </w:rPr>
      </w:pPr>
      <w:r>
        <w:rPr>
          <w:rStyle w:val="17"/>
          <w:rFonts w:hint="eastAsia" w:asciiTheme="minorEastAsia" w:hAnsiTheme="minorEastAsia" w:eastAsiaTheme="minorEastAsia" w:cstheme="minorEastAsia"/>
          <w:b w:val="0"/>
        </w:rPr>
        <w:t>二、评审小组根据非标采购文件和供应商的响应文件进行评审，并可根据评审需要，要求供应商做出澄清和承诺。</w:t>
      </w:r>
    </w:p>
    <w:p>
      <w:pPr>
        <w:pStyle w:val="12"/>
        <w:widowControl/>
        <w:spacing w:beforeAutospacing="0" w:afterAutospacing="0"/>
        <w:ind w:firstLine="480" w:firstLineChars="200"/>
        <w:jc w:val="both"/>
        <w:rPr>
          <w:rStyle w:val="17"/>
          <w:rFonts w:hint="eastAsia" w:asciiTheme="minorEastAsia" w:hAnsiTheme="minorEastAsia" w:eastAsiaTheme="minorEastAsia" w:cstheme="minorEastAsia"/>
          <w:b w:val="0"/>
        </w:rPr>
      </w:pPr>
      <w:r>
        <w:rPr>
          <w:rStyle w:val="17"/>
          <w:rFonts w:hint="eastAsia" w:asciiTheme="minorEastAsia" w:hAnsiTheme="minorEastAsia" w:eastAsiaTheme="minorEastAsia" w:cstheme="minorEastAsia"/>
          <w:b w:val="0"/>
        </w:rPr>
        <w:t>三、采购人监督代表对评审过程进行监督。</w:t>
      </w:r>
    </w:p>
    <w:p>
      <w:pPr>
        <w:pStyle w:val="12"/>
        <w:widowControl/>
        <w:spacing w:beforeAutospacing="0" w:afterAutospacing="0"/>
        <w:ind w:firstLine="480" w:firstLineChars="200"/>
        <w:jc w:val="both"/>
        <w:rPr>
          <w:rStyle w:val="17"/>
          <w:rFonts w:hint="eastAsia" w:asciiTheme="minorEastAsia" w:hAnsiTheme="minorEastAsia" w:eastAsiaTheme="minorEastAsia" w:cstheme="minorEastAsia"/>
          <w:b w:val="0"/>
        </w:rPr>
      </w:pPr>
      <w:r>
        <w:rPr>
          <w:rStyle w:val="17"/>
          <w:rFonts w:hint="eastAsia" w:asciiTheme="minorEastAsia" w:hAnsiTheme="minorEastAsia" w:eastAsiaTheme="minorEastAsia" w:cstheme="minorEastAsia"/>
          <w:b w:val="0"/>
        </w:rPr>
        <w:t>四、采购文件规定供应商仅提交一次响应文件的项目，供应商首次提交的响应文件即视为最终报价和方案。</w:t>
      </w:r>
    </w:p>
    <w:p>
      <w:pPr>
        <w:pStyle w:val="12"/>
        <w:widowControl/>
        <w:spacing w:beforeAutospacing="0" w:afterAutospacing="0"/>
        <w:ind w:firstLine="480" w:firstLineChars="200"/>
        <w:jc w:val="both"/>
        <w:rPr>
          <w:rStyle w:val="17"/>
          <w:rFonts w:hint="eastAsia" w:asciiTheme="minorEastAsia" w:hAnsiTheme="minorEastAsia" w:eastAsiaTheme="minorEastAsia" w:cstheme="minorEastAsia"/>
          <w:b w:val="0"/>
        </w:rPr>
      </w:pPr>
      <w:r>
        <w:rPr>
          <w:rStyle w:val="17"/>
          <w:rFonts w:hint="eastAsia" w:asciiTheme="minorEastAsia" w:hAnsiTheme="minorEastAsia" w:eastAsiaTheme="minorEastAsia" w:cstheme="minorEastAsia"/>
          <w:b w:val="0"/>
        </w:rPr>
        <w:t>五、</w:t>
      </w:r>
      <w:r>
        <w:rPr>
          <w:rFonts w:hint="eastAsia" w:asciiTheme="minorEastAsia" w:hAnsiTheme="minorEastAsia" w:eastAsiaTheme="minorEastAsia" w:cstheme="minorEastAsia"/>
          <w:b/>
          <w:color w:val="000000" w:themeColor="text1"/>
          <w:shd w:val="clear" w:color="auto" w:fill="FFFFFF"/>
          <w14:textFill>
            <w14:solidFill>
              <w14:schemeClr w14:val="tx1"/>
            </w14:solidFill>
          </w14:textFill>
        </w:rPr>
        <w:t>只有资格审查和实质性响应审查均合格且按规定提交最后报价的合格供应商才能参加综合评分</w:t>
      </w:r>
      <w:r>
        <w:rPr>
          <w:rFonts w:hint="eastAsia" w:asciiTheme="minorEastAsia" w:hAnsiTheme="minorEastAsia" w:eastAsiaTheme="minorEastAsia" w:cstheme="minorEastAsia"/>
          <w:b/>
        </w:rPr>
        <w:t>。</w:t>
      </w:r>
    </w:p>
    <w:p>
      <w:pPr>
        <w:pStyle w:val="12"/>
        <w:widowControl/>
        <w:spacing w:beforeAutospacing="0" w:afterAutospacing="0" w:line="360" w:lineRule="auto"/>
        <w:ind w:firstLine="480" w:firstLineChars="200"/>
        <w:jc w:val="both"/>
        <w:rPr>
          <w:rStyle w:val="17"/>
          <w:rFonts w:hint="eastAsia" w:asciiTheme="minorEastAsia" w:hAnsiTheme="minorEastAsia" w:eastAsiaTheme="minorEastAsia" w:cstheme="minorEastAsia"/>
          <w:b w:val="0"/>
          <w:bCs w:val="0"/>
          <w:lang w:eastAsia="zh-CN"/>
        </w:rPr>
      </w:pPr>
      <w:r>
        <w:rPr>
          <w:rStyle w:val="17"/>
          <w:rFonts w:hint="eastAsia" w:asciiTheme="minorEastAsia" w:hAnsiTheme="minorEastAsia" w:cstheme="minorEastAsia"/>
          <w:b w:val="0"/>
          <w:bCs w:val="0"/>
          <w:lang w:eastAsia="zh-CN"/>
        </w:rPr>
        <w:t>（</w:t>
      </w:r>
      <w:r>
        <w:rPr>
          <w:rStyle w:val="17"/>
          <w:rFonts w:hint="eastAsia" w:asciiTheme="minorEastAsia" w:hAnsiTheme="minorEastAsia" w:cstheme="minorEastAsia"/>
          <w:b w:val="0"/>
          <w:bCs w:val="0"/>
          <w:lang w:val="en-US" w:eastAsia="zh-CN"/>
        </w:rPr>
        <w:t>一</w:t>
      </w:r>
      <w:r>
        <w:rPr>
          <w:rStyle w:val="17"/>
          <w:rFonts w:hint="eastAsia" w:asciiTheme="minorEastAsia" w:hAnsiTheme="minorEastAsia" w:cstheme="minorEastAsia"/>
          <w:b w:val="0"/>
          <w:bCs w:val="0"/>
          <w:lang w:eastAsia="zh-CN"/>
        </w:rPr>
        <w:t>）</w:t>
      </w:r>
      <w:r>
        <w:rPr>
          <w:rStyle w:val="17"/>
          <w:rFonts w:asciiTheme="minorEastAsia" w:hAnsiTheme="minorEastAsia" w:cstheme="minorEastAsia"/>
          <w:b w:val="0"/>
          <w:bCs w:val="0"/>
        </w:rPr>
        <w:t>资格性审查。依据</w:t>
      </w:r>
      <w:r>
        <w:rPr>
          <w:rStyle w:val="17"/>
          <w:rFonts w:hint="eastAsia" w:asciiTheme="minorEastAsia" w:hAnsiTheme="minorEastAsia" w:cstheme="minorEastAsia"/>
          <w:b w:val="0"/>
          <w:bCs w:val="0"/>
          <w:lang w:val="en-US" w:eastAsia="zh-CN"/>
        </w:rPr>
        <w:t>采购</w:t>
      </w:r>
      <w:r>
        <w:rPr>
          <w:rStyle w:val="17"/>
          <w:rFonts w:asciiTheme="minorEastAsia" w:hAnsiTheme="minorEastAsia" w:cstheme="minorEastAsia"/>
          <w:b w:val="0"/>
          <w:bCs w:val="0"/>
        </w:rPr>
        <w:t>文件的规定，在对响应文件详细评估之前，</w:t>
      </w:r>
      <w:r>
        <w:rPr>
          <w:rStyle w:val="17"/>
          <w:rFonts w:hint="eastAsia" w:asciiTheme="minorEastAsia" w:hAnsiTheme="minorEastAsia" w:cstheme="minorEastAsia"/>
          <w:b w:val="0"/>
          <w:bCs w:val="0"/>
          <w:lang w:eastAsia="zh-CN"/>
        </w:rPr>
        <w:t>评审小组</w:t>
      </w:r>
      <w:r>
        <w:rPr>
          <w:rStyle w:val="17"/>
          <w:rFonts w:asciiTheme="minorEastAsia" w:hAnsiTheme="minorEastAsia" w:cstheme="minorEastAsia"/>
          <w:b w:val="0"/>
          <w:bCs w:val="0"/>
        </w:rPr>
        <w:t>将依据供应商提交的响应文件按供应商所述的资格标准对供应商进行资格审查，以确定其是否具备</w:t>
      </w:r>
      <w:r>
        <w:rPr>
          <w:rStyle w:val="17"/>
          <w:rFonts w:hint="eastAsia" w:asciiTheme="minorEastAsia" w:hAnsiTheme="minorEastAsia" w:cstheme="minorEastAsia"/>
          <w:b w:val="0"/>
          <w:bCs w:val="0"/>
          <w:lang w:val="en-US" w:eastAsia="zh-CN"/>
        </w:rPr>
        <w:t>投标</w:t>
      </w:r>
      <w:r>
        <w:rPr>
          <w:rStyle w:val="17"/>
          <w:rFonts w:asciiTheme="minorEastAsia" w:hAnsiTheme="minorEastAsia" w:cstheme="minorEastAsia"/>
          <w:b w:val="0"/>
          <w:bCs w:val="0"/>
        </w:rPr>
        <w:t>资格。如果供应商不具备</w:t>
      </w:r>
      <w:r>
        <w:rPr>
          <w:rStyle w:val="17"/>
          <w:rFonts w:hint="eastAsia" w:asciiTheme="minorEastAsia" w:hAnsiTheme="minorEastAsia" w:cstheme="minorEastAsia"/>
          <w:b w:val="0"/>
          <w:bCs w:val="0"/>
          <w:lang w:val="en-US" w:eastAsia="zh-CN"/>
        </w:rPr>
        <w:t>投标</w:t>
      </w:r>
      <w:r>
        <w:rPr>
          <w:rStyle w:val="17"/>
          <w:rFonts w:asciiTheme="minorEastAsia" w:hAnsiTheme="minorEastAsia" w:cstheme="minorEastAsia"/>
          <w:b w:val="0"/>
          <w:bCs w:val="0"/>
        </w:rPr>
        <w:t>资格，不满足</w:t>
      </w:r>
      <w:r>
        <w:rPr>
          <w:rStyle w:val="17"/>
          <w:rFonts w:hint="eastAsia" w:asciiTheme="minorEastAsia" w:hAnsiTheme="minorEastAsia" w:cstheme="minorEastAsia"/>
          <w:b w:val="0"/>
          <w:bCs w:val="0"/>
          <w:lang w:val="en-US" w:eastAsia="zh-CN"/>
        </w:rPr>
        <w:t>采购</w:t>
      </w:r>
      <w:r>
        <w:rPr>
          <w:rStyle w:val="17"/>
          <w:rFonts w:asciiTheme="minorEastAsia" w:hAnsiTheme="minorEastAsia" w:cstheme="minorEastAsia"/>
          <w:b w:val="0"/>
          <w:bCs w:val="0"/>
        </w:rPr>
        <w:t>文件所规定的资格标准或提供资格证明文件不全的, 其响应文件无效。</w:t>
      </w:r>
    </w:p>
    <w:p>
      <w:pPr>
        <w:pStyle w:val="12"/>
        <w:widowControl/>
        <w:spacing w:beforeAutospacing="0" w:afterAutospacing="0" w:line="460" w:lineRule="exact"/>
        <w:ind w:firstLine="420"/>
        <w:rPr>
          <w:rFonts w:ascii="宋体" w:hAnsi="宋体" w:cs="宋体"/>
          <w:color w:val="auto"/>
          <w:highlight w:val="none"/>
        </w:rPr>
      </w:pPr>
      <w:r>
        <w:rPr>
          <w:rStyle w:val="17"/>
          <w:rFonts w:hint="eastAsia" w:asciiTheme="minorEastAsia" w:hAnsiTheme="minorEastAsia" w:cstheme="minorEastAsia"/>
          <w:b w:val="0"/>
          <w:lang w:eastAsia="zh-CN"/>
        </w:rPr>
        <w:t>（</w:t>
      </w:r>
      <w:r>
        <w:rPr>
          <w:rStyle w:val="17"/>
          <w:rFonts w:hint="eastAsia" w:asciiTheme="minorEastAsia" w:hAnsiTheme="minorEastAsia" w:cstheme="minorEastAsia"/>
          <w:b w:val="0"/>
          <w:lang w:val="en-US" w:eastAsia="zh-CN"/>
        </w:rPr>
        <w:t>二</w:t>
      </w:r>
      <w:r>
        <w:rPr>
          <w:rStyle w:val="17"/>
          <w:rFonts w:hint="eastAsia" w:asciiTheme="minorEastAsia" w:hAnsiTheme="minorEastAsia" w:cstheme="minorEastAsia"/>
          <w:b w:val="0"/>
          <w:lang w:eastAsia="zh-CN"/>
        </w:rPr>
        <w:t>）</w:t>
      </w:r>
      <w:r>
        <w:rPr>
          <w:rFonts w:hint="eastAsia" w:ascii="宋体" w:hAnsi="宋体" w:cs="宋体"/>
          <w:color w:val="auto"/>
          <w:highlight w:val="none"/>
        </w:rPr>
        <w:t>符合性检查。依据</w:t>
      </w:r>
      <w:r>
        <w:rPr>
          <w:rFonts w:hint="eastAsia" w:ascii="宋体" w:hAnsi="宋体" w:cs="宋体"/>
          <w:color w:val="auto"/>
          <w:highlight w:val="none"/>
          <w:lang w:eastAsia="zh-CN"/>
        </w:rPr>
        <w:t>采购文件</w:t>
      </w:r>
      <w:r>
        <w:rPr>
          <w:rFonts w:hint="eastAsia" w:ascii="宋体" w:hAnsi="宋体" w:cs="宋体"/>
          <w:color w:val="auto"/>
          <w:highlight w:val="none"/>
        </w:rPr>
        <w:t>的规定，</w:t>
      </w:r>
      <w:r>
        <w:rPr>
          <w:rFonts w:hint="eastAsia" w:ascii="宋体" w:hAnsi="宋体" w:cs="宋体"/>
          <w:color w:val="auto"/>
          <w:highlight w:val="none"/>
          <w:lang w:eastAsia="zh-CN"/>
        </w:rPr>
        <w:t>评审小组</w:t>
      </w:r>
      <w:r>
        <w:rPr>
          <w:rFonts w:hint="eastAsia" w:ascii="宋体" w:hAnsi="宋体" w:cs="宋体"/>
          <w:color w:val="auto"/>
          <w:highlight w:val="none"/>
        </w:rPr>
        <w:t>还将从响应文件的有效性、完整性和对</w:t>
      </w:r>
      <w:r>
        <w:rPr>
          <w:rFonts w:hint="eastAsia" w:ascii="宋体" w:hAnsi="宋体" w:cs="宋体"/>
          <w:color w:val="auto"/>
          <w:highlight w:val="none"/>
          <w:lang w:eastAsia="zh-CN"/>
        </w:rPr>
        <w:t>采购文件</w:t>
      </w:r>
      <w:r>
        <w:rPr>
          <w:rFonts w:hint="eastAsia" w:ascii="宋体" w:hAnsi="宋体" w:cs="宋体"/>
          <w:color w:val="auto"/>
          <w:highlight w:val="none"/>
        </w:rPr>
        <w:t>的响应程度进行审查，以确定是否符合对</w:t>
      </w:r>
      <w:r>
        <w:rPr>
          <w:rFonts w:hint="eastAsia" w:ascii="宋体" w:hAnsi="宋体" w:cs="宋体"/>
          <w:color w:val="auto"/>
          <w:highlight w:val="none"/>
          <w:lang w:eastAsia="zh-CN"/>
        </w:rPr>
        <w:t>采购文件</w:t>
      </w:r>
      <w:r>
        <w:rPr>
          <w:rFonts w:hint="eastAsia" w:ascii="宋体" w:hAnsi="宋体" w:cs="宋体"/>
          <w:color w:val="auto"/>
          <w:highlight w:val="none"/>
        </w:rPr>
        <w:t>的实质性要求作出响应。实质性偏离是指：（1）实质性影响合同的范围、质量和履行；（2）实质性违背</w:t>
      </w:r>
      <w:r>
        <w:rPr>
          <w:rFonts w:hint="eastAsia" w:ascii="宋体" w:hAnsi="宋体" w:cs="宋体"/>
          <w:color w:val="auto"/>
          <w:highlight w:val="none"/>
          <w:lang w:eastAsia="zh-CN"/>
        </w:rPr>
        <w:t>采购文件</w:t>
      </w:r>
      <w:r>
        <w:rPr>
          <w:rFonts w:hint="eastAsia" w:ascii="宋体" w:hAnsi="宋体" w:cs="宋体"/>
          <w:color w:val="auto"/>
          <w:highlight w:val="none"/>
        </w:rPr>
        <w:t>，限制了</w:t>
      </w:r>
      <w:r>
        <w:rPr>
          <w:rFonts w:hint="eastAsia" w:ascii="宋体" w:hAnsi="宋体" w:cs="宋体"/>
          <w:color w:val="auto"/>
          <w:highlight w:val="none"/>
          <w:lang w:eastAsia="zh-CN"/>
        </w:rPr>
        <w:t>采购人</w:t>
      </w:r>
      <w:r>
        <w:rPr>
          <w:rFonts w:hint="eastAsia" w:ascii="宋体" w:hAnsi="宋体" w:cs="宋体"/>
          <w:color w:val="auto"/>
          <w:highlight w:val="none"/>
        </w:rPr>
        <w:t>的权利和</w:t>
      </w:r>
      <w:r>
        <w:rPr>
          <w:rFonts w:hint="eastAsia" w:ascii="宋体" w:hAnsi="宋体" w:cs="宋体"/>
          <w:color w:val="auto"/>
          <w:highlight w:val="none"/>
          <w:lang w:eastAsia="zh-CN"/>
        </w:rPr>
        <w:t>成交供应商</w:t>
      </w:r>
      <w:r>
        <w:rPr>
          <w:rFonts w:hint="eastAsia" w:ascii="宋体" w:hAnsi="宋体" w:cs="宋体"/>
          <w:color w:val="auto"/>
          <w:highlight w:val="none"/>
        </w:rPr>
        <w:t>合同项下的义务；（3）不公正地影响了其它作出实质性响应的供应商的竞争地位。对没有实质性响应的响应文件将不进行评估，</w:t>
      </w:r>
      <w:r>
        <w:rPr>
          <w:rStyle w:val="17"/>
          <w:rFonts w:hint="eastAsia" w:ascii="宋体" w:hAnsi="宋体" w:cs="宋体"/>
          <w:color w:val="auto"/>
          <w:highlight w:val="none"/>
        </w:rPr>
        <w:t>其响应文件无效。</w:t>
      </w:r>
      <w:r>
        <w:rPr>
          <w:rFonts w:hint="eastAsia" w:ascii="宋体" w:hAnsi="宋体" w:cs="宋体"/>
          <w:color w:val="auto"/>
          <w:highlight w:val="none"/>
        </w:rPr>
        <w:t>凡有下列情况之一者，响应文件也将被视为未实质性响应</w:t>
      </w:r>
      <w:r>
        <w:rPr>
          <w:rFonts w:hint="eastAsia" w:ascii="宋体" w:hAnsi="宋体" w:cs="宋体"/>
          <w:color w:val="auto"/>
          <w:highlight w:val="none"/>
          <w:lang w:eastAsia="zh-CN"/>
        </w:rPr>
        <w:t>采购文件</w:t>
      </w:r>
      <w:r>
        <w:rPr>
          <w:rFonts w:hint="eastAsia" w:ascii="宋体" w:hAnsi="宋体" w:cs="宋体"/>
          <w:color w:val="auto"/>
          <w:highlight w:val="none"/>
        </w:rPr>
        <w:t>要求，</w:t>
      </w:r>
      <w:r>
        <w:rPr>
          <w:rStyle w:val="17"/>
          <w:rFonts w:hint="eastAsia" w:ascii="宋体" w:hAnsi="宋体" w:cs="宋体"/>
          <w:color w:val="auto"/>
          <w:highlight w:val="none"/>
        </w:rPr>
        <w:t>其响应文件无效：</w:t>
      </w:r>
    </w:p>
    <w:p>
      <w:pPr>
        <w:pStyle w:val="12"/>
        <w:widowControl/>
        <w:spacing w:beforeAutospacing="0" w:afterAutospacing="0" w:line="460" w:lineRule="exact"/>
        <w:ind w:firstLine="420"/>
        <w:rPr>
          <w:rFonts w:ascii="宋体" w:hAnsi="宋体" w:cs="宋体"/>
          <w:color w:val="auto"/>
          <w:highlight w:val="none"/>
        </w:rPr>
      </w:pPr>
      <w:r>
        <w:rPr>
          <w:rStyle w:val="17"/>
          <w:rFonts w:hint="eastAsia" w:ascii="宋体" w:hAnsi="宋体" w:cs="宋体"/>
          <w:color w:val="auto"/>
          <w:highlight w:val="none"/>
        </w:rPr>
        <w:t>1）</w:t>
      </w:r>
      <w:r>
        <w:rPr>
          <w:rStyle w:val="17"/>
          <w:rFonts w:hint="eastAsia" w:ascii="宋体" w:hAnsi="宋体" w:cs="宋体"/>
          <w:color w:val="auto"/>
          <w:highlight w:val="none"/>
          <w:lang w:val="en-US" w:eastAsia="zh-CN"/>
        </w:rPr>
        <w:t>供应商</w:t>
      </w:r>
      <w:r>
        <w:rPr>
          <w:rStyle w:val="17"/>
          <w:rFonts w:hint="eastAsia" w:ascii="宋体" w:hAnsi="宋体" w:cs="宋体"/>
          <w:color w:val="auto"/>
          <w:highlight w:val="none"/>
        </w:rPr>
        <w:t>响应</w:t>
      </w:r>
      <w:r>
        <w:rPr>
          <w:rStyle w:val="17"/>
          <w:rFonts w:hint="eastAsia" w:ascii="宋体" w:hAnsi="宋体" w:cs="宋体"/>
          <w:color w:val="auto"/>
          <w:highlight w:val="none"/>
          <w:lang w:val="en-US" w:eastAsia="zh-CN"/>
        </w:rPr>
        <w:t>文件</w:t>
      </w:r>
      <w:r>
        <w:rPr>
          <w:rStyle w:val="17"/>
          <w:rFonts w:hint="eastAsia" w:ascii="宋体" w:hAnsi="宋体" w:cs="宋体"/>
          <w:color w:val="auto"/>
          <w:highlight w:val="none"/>
        </w:rPr>
        <w:t>内容与</w:t>
      </w:r>
      <w:r>
        <w:rPr>
          <w:rStyle w:val="17"/>
          <w:rFonts w:hint="eastAsia" w:ascii="宋体" w:hAnsi="宋体" w:cs="宋体"/>
          <w:color w:val="auto"/>
          <w:highlight w:val="none"/>
          <w:lang w:val="en-US" w:eastAsia="zh-CN"/>
        </w:rPr>
        <w:t>采购内容及要求</w:t>
      </w:r>
      <w:r>
        <w:rPr>
          <w:rStyle w:val="17"/>
          <w:rFonts w:hint="eastAsia" w:ascii="宋体" w:hAnsi="宋体" w:cs="宋体"/>
          <w:color w:val="auto"/>
          <w:highlight w:val="none"/>
        </w:rPr>
        <w:t>有重大偏离或保留的；</w:t>
      </w:r>
    </w:p>
    <w:p>
      <w:pPr>
        <w:pStyle w:val="12"/>
        <w:widowControl/>
        <w:spacing w:beforeAutospacing="0" w:afterAutospacing="0" w:line="460" w:lineRule="exact"/>
        <w:ind w:firstLine="420"/>
        <w:rPr>
          <w:rFonts w:ascii="宋体" w:hAnsi="宋体" w:cs="宋体"/>
          <w:color w:val="auto"/>
          <w:highlight w:val="none"/>
        </w:rPr>
      </w:pPr>
      <w:r>
        <w:rPr>
          <w:rStyle w:val="17"/>
          <w:rFonts w:hint="eastAsia" w:ascii="宋体" w:hAnsi="宋体" w:cs="宋体"/>
          <w:color w:val="auto"/>
          <w:highlight w:val="none"/>
          <w:lang w:val="en-US" w:eastAsia="zh-CN"/>
        </w:rPr>
        <w:t>2</w:t>
      </w:r>
      <w:r>
        <w:rPr>
          <w:rStyle w:val="17"/>
          <w:rFonts w:hint="eastAsia" w:ascii="宋体" w:hAnsi="宋体" w:cs="宋体"/>
          <w:color w:val="auto"/>
          <w:highlight w:val="none"/>
        </w:rPr>
        <w:t>）供应商提交的是可选择的报价；</w:t>
      </w:r>
    </w:p>
    <w:p>
      <w:pPr>
        <w:pStyle w:val="12"/>
        <w:widowControl/>
        <w:spacing w:beforeAutospacing="0" w:afterAutospacing="0" w:line="460" w:lineRule="exact"/>
        <w:ind w:firstLine="420"/>
        <w:rPr>
          <w:rFonts w:ascii="宋体" w:hAnsi="宋体" w:cs="宋体"/>
          <w:color w:val="auto"/>
          <w:highlight w:val="none"/>
        </w:rPr>
      </w:pPr>
      <w:r>
        <w:rPr>
          <w:rStyle w:val="17"/>
          <w:rFonts w:hint="eastAsia" w:ascii="宋体" w:hAnsi="宋体" w:cs="宋体"/>
          <w:color w:val="auto"/>
          <w:highlight w:val="none"/>
          <w:lang w:val="en-US" w:eastAsia="zh-CN"/>
        </w:rPr>
        <w:t>3</w:t>
      </w:r>
      <w:r>
        <w:rPr>
          <w:rStyle w:val="17"/>
          <w:rFonts w:hint="eastAsia" w:ascii="宋体" w:hAnsi="宋体" w:cs="宋体"/>
          <w:color w:val="auto"/>
          <w:highlight w:val="none"/>
        </w:rPr>
        <w:t>）一个供应商不止投一个标的；</w:t>
      </w:r>
    </w:p>
    <w:p>
      <w:pPr>
        <w:pStyle w:val="12"/>
        <w:widowControl/>
        <w:spacing w:beforeAutospacing="0" w:afterAutospacing="0" w:line="460" w:lineRule="exact"/>
        <w:ind w:firstLine="420"/>
        <w:rPr>
          <w:rFonts w:ascii="宋体" w:hAnsi="宋体" w:cs="宋体"/>
          <w:color w:val="auto"/>
          <w:highlight w:val="none"/>
        </w:rPr>
      </w:pPr>
      <w:r>
        <w:rPr>
          <w:rStyle w:val="17"/>
          <w:rFonts w:hint="eastAsia" w:ascii="宋体" w:hAnsi="宋体" w:cs="宋体"/>
          <w:color w:val="auto"/>
          <w:highlight w:val="none"/>
          <w:lang w:val="en-US" w:eastAsia="zh-CN"/>
        </w:rPr>
        <w:t>4</w:t>
      </w:r>
      <w:r>
        <w:rPr>
          <w:rStyle w:val="17"/>
          <w:rFonts w:hint="eastAsia" w:ascii="宋体" w:hAnsi="宋体" w:cs="宋体"/>
          <w:color w:val="auto"/>
          <w:highlight w:val="none"/>
        </w:rPr>
        <w:t>）响应文件组成不符合</w:t>
      </w:r>
      <w:r>
        <w:rPr>
          <w:rStyle w:val="17"/>
          <w:rFonts w:hint="eastAsia" w:ascii="宋体" w:hAnsi="宋体" w:cs="宋体"/>
          <w:color w:val="auto"/>
          <w:highlight w:val="none"/>
          <w:lang w:eastAsia="zh-CN"/>
        </w:rPr>
        <w:t>采购文件</w:t>
      </w:r>
      <w:r>
        <w:rPr>
          <w:rStyle w:val="17"/>
          <w:rFonts w:hint="eastAsia" w:ascii="宋体" w:hAnsi="宋体" w:cs="宋体"/>
          <w:color w:val="auto"/>
          <w:highlight w:val="none"/>
        </w:rPr>
        <w:t>要求的；</w:t>
      </w:r>
    </w:p>
    <w:p>
      <w:pPr>
        <w:pStyle w:val="12"/>
        <w:widowControl/>
        <w:spacing w:beforeAutospacing="0" w:afterAutospacing="0" w:line="460" w:lineRule="exact"/>
        <w:ind w:firstLine="420"/>
        <w:rPr>
          <w:rFonts w:ascii="宋体" w:hAnsi="宋体" w:cs="宋体"/>
          <w:color w:val="auto"/>
          <w:highlight w:val="none"/>
        </w:rPr>
      </w:pPr>
      <w:r>
        <w:rPr>
          <w:rStyle w:val="17"/>
          <w:rFonts w:hint="eastAsia" w:ascii="宋体" w:hAnsi="宋体" w:cs="宋体"/>
          <w:color w:val="auto"/>
          <w:highlight w:val="none"/>
          <w:lang w:val="en-US" w:eastAsia="zh-CN"/>
        </w:rPr>
        <w:t>5</w:t>
      </w:r>
      <w:r>
        <w:rPr>
          <w:rStyle w:val="17"/>
          <w:rFonts w:hint="eastAsia" w:ascii="宋体" w:hAnsi="宋体" w:cs="宋体"/>
          <w:color w:val="auto"/>
          <w:highlight w:val="none"/>
        </w:rPr>
        <w:t>）响应文件中提供虚假或失实资料的；</w:t>
      </w:r>
    </w:p>
    <w:p>
      <w:pPr>
        <w:pStyle w:val="12"/>
        <w:widowControl/>
        <w:spacing w:beforeAutospacing="0" w:afterAutospacing="0" w:line="460" w:lineRule="exact"/>
        <w:ind w:firstLine="420"/>
        <w:rPr>
          <w:rFonts w:ascii="宋体" w:hAnsi="宋体" w:cs="宋体"/>
          <w:color w:val="auto"/>
          <w:highlight w:val="none"/>
        </w:rPr>
      </w:pPr>
      <w:r>
        <w:rPr>
          <w:rStyle w:val="17"/>
          <w:rFonts w:hint="eastAsia" w:ascii="宋体" w:hAnsi="宋体" w:cs="宋体"/>
          <w:color w:val="auto"/>
          <w:highlight w:val="none"/>
          <w:lang w:val="en-US" w:eastAsia="zh-CN"/>
        </w:rPr>
        <w:t>6</w:t>
      </w:r>
      <w:r>
        <w:rPr>
          <w:rStyle w:val="17"/>
          <w:rFonts w:hint="eastAsia" w:ascii="宋体" w:hAnsi="宋体" w:cs="宋体"/>
          <w:color w:val="auto"/>
          <w:highlight w:val="none"/>
        </w:rPr>
        <w:t>）供应商的报价超过最高限价的；</w:t>
      </w:r>
    </w:p>
    <w:p>
      <w:pPr>
        <w:pStyle w:val="12"/>
        <w:widowControl/>
        <w:spacing w:beforeAutospacing="0" w:afterAutospacing="0" w:line="460" w:lineRule="exact"/>
        <w:ind w:firstLine="420"/>
        <w:rPr>
          <w:rFonts w:ascii="宋体" w:hAnsi="宋体" w:cs="宋体"/>
          <w:color w:val="auto"/>
          <w:highlight w:val="none"/>
        </w:rPr>
      </w:pPr>
      <w:r>
        <w:rPr>
          <w:rStyle w:val="17"/>
          <w:rFonts w:hint="eastAsia" w:ascii="宋体" w:hAnsi="宋体" w:cs="宋体"/>
          <w:color w:val="auto"/>
          <w:highlight w:val="none"/>
          <w:lang w:val="en-US" w:eastAsia="zh-CN"/>
        </w:rPr>
        <w:t>7</w:t>
      </w:r>
      <w:r>
        <w:rPr>
          <w:rStyle w:val="17"/>
          <w:rFonts w:hint="eastAsia" w:ascii="宋体" w:hAnsi="宋体" w:cs="宋体"/>
          <w:color w:val="auto"/>
          <w:highlight w:val="none"/>
        </w:rPr>
        <w:t>）供应商存在串通报价行为的；</w:t>
      </w:r>
    </w:p>
    <w:p>
      <w:pPr>
        <w:pStyle w:val="12"/>
        <w:widowControl/>
        <w:spacing w:beforeAutospacing="0" w:afterAutospacing="0" w:line="460" w:lineRule="exact"/>
        <w:ind w:firstLine="420"/>
        <w:rPr>
          <w:rFonts w:ascii="宋体" w:hAnsi="宋体" w:cs="宋体"/>
          <w:color w:val="auto"/>
          <w:highlight w:val="none"/>
        </w:rPr>
      </w:pPr>
      <w:r>
        <w:rPr>
          <w:rStyle w:val="17"/>
          <w:rFonts w:hint="eastAsia" w:ascii="宋体" w:hAnsi="宋体" w:cs="宋体"/>
          <w:color w:val="auto"/>
          <w:highlight w:val="none"/>
          <w:lang w:val="en-US" w:eastAsia="zh-CN"/>
        </w:rPr>
        <w:t>8</w:t>
      </w:r>
      <w:r>
        <w:rPr>
          <w:rStyle w:val="17"/>
          <w:rFonts w:hint="eastAsia" w:ascii="宋体" w:hAnsi="宋体" w:cs="宋体"/>
          <w:color w:val="auto"/>
          <w:highlight w:val="none"/>
        </w:rPr>
        <w:t>）</w:t>
      </w:r>
      <w:r>
        <w:rPr>
          <w:rStyle w:val="17"/>
          <w:rFonts w:hint="eastAsia" w:ascii="宋体" w:hAnsi="宋体" w:cs="宋体"/>
          <w:color w:val="auto"/>
          <w:highlight w:val="none"/>
          <w:lang w:val="en-US" w:eastAsia="zh-CN"/>
        </w:rPr>
        <w:t>商务要求</w:t>
      </w:r>
      <w:r>
        <w:rPr>
          <w:rStyle w:val="17"/>
          <w:rFonts w:hint="eastAsia" w:ascii="宋体" w:hAnsi="宋体" w:cs="宋体"/>
          <w:color w:val="auto"/>
          <w:highlight w:val="none"/>
        </w:rPr>
        <w:t>不满足</w:t>
      </w:r>
      <w:r>
        <w:rPr>
          <w:rStyle w:val="17"/>
          <w:rFonts w:hint="eastAsia" w:ascii="宋体" w:hAnsi="宋体" w:cs="宋体"/>
          <w:color w:val="auto"/>
          <w:highlight w:val="none"/>
          <w:lang w:eastAsia="zh-CN"/>
        </w:rPr>
        <w:t>采购文件</w:t>
      </w:r>
      <w:r>
        <w:rPr>
          <w:rStyle w:val="17"/>
          <w:rFonts w:hint="eastAsia" w:ascii="宋体" w:hAnsi="宋体" w:cs="宋体"/>
          <w:color w:val="auto"/>
          <w:highlight w:val="none"/>
        </w:rPr>
        <w:t>要求的；</w:t>
      </w:r>
    </w:p>
    <w:p>
      <w:pPr>
        <w:pStyle w:val="12"/>
        <w:widowControl/>
        <w:spacing w:beforeAutospacing="0" w:afterAutospacing="0" w:line="460" w:lineRule="exact"/>
        <w:ind w:firstLine="420"/>
        <w:rPr>
          <w:rFonts w:ascii="宋体" w:hAnsi="宋体" w:cs="宋体"/>
          <w:color w:val="auto"/>
          <w:highlight w:val="none"/>
        </w:rPr>
      </w:pPr>
      <w:r>
        <w:rPr>
          <w:rStyle w:val="17"/>
          <w:rFonts w:hint="eastAsia" w:ascii="宋体" w:hAnsi="宋体" w:cs="宋体"/>
          <w:color w:val="auto"/>
          <w:highlight w:val="none"/>
          <w:lang w:val="en-US" w:eastAsia="zh-CN"/>
        </w:rPr>
        <w:t>9</w:t>
      </w:r>
      <w:r>
        <w:rPr>
          <w:rStyle w:val="17"/>
          <w:rFonts w:hint="eastAsia" w:ascii="宋体" w:hAnsi="宋体" w:cs="宋体"/>
          <w:color w:val="auto"/>
          <w:highlight w:val="none"/>
        </w:rPr>
        <w:t>）供应商的报价明显低于其他报价，使得其报价可能低于其个别成本的，有可能影响商品质量或不能诚信履约的，但不能合理说明原因或不能提供相关证明材料的；</w:t>
      </w:r>
    </w:p>
    <w:p>
      <w:pPr>
        <w:pStyle w:val="12"/>
        <w:widowControl/>
        <w:spacing w:beforeAutospacing="0" w:afterAutospacing="0" w:line="460" w:lineRule="exact"/>
        <w:ind w:firstLine="420"/>
        <w:rPr>
          <w:rFonts w:ascii="宋体" w:hAnsi="宋体" w:cs="宋体"/>
          <w:color w:val="auto"/>
          <w:highlight w:val="none"/>
        </w:rPr>
      </w:pPr>
      <w:r>
        <w:rPr>
          <w:rStyle w:val="17"/>
          <w:rFonts w:hint="eastAsia" w:ascii="宋体" w:hAnsi="宋体" w:cs="宋体"/>
          <w:color w:val="auto"/>
          <w:highlight w:val="none"/>
          <w:lang w:val="en-US" w:eastAsia="zh-CN"/>
        </w:rPr>
        <w:t>10</w:t>
      </w:r>
      <w:r>
        <w:rPr>
          <w:rStyle w:val="17"/>
          <w:rFonts w:hint="eastAsia" w:ascii="宋体" w:hAnsi="宋体" w:cs="宋体"/>
          <w:color w:val="auto"/>
          <w:highlight w:val="none"/>
          <w:lang w:eastAsia="zh-CN"/>
        </w:rPr>
        <w:t>）</w:t>
      </w:r>
      <w:r>
        <w:rPr>
          <w:rStyle w:val="17"/>
          <w:rFonts w:hint="eastAsia" w:ascii="宋体" w:hAnsi="宋体" w:cs="宋体"/>
          <w:color w:val="auto"/>
          <w:highlight w:val="none"/>
        </w:rPr>
        <w:t>不符合</w:t>
      </w:r>
      <w:r>
        <w:rPr>
          <w:rStyle w:val="17"/>
          <w:rFonts w:hint="eastAsia" w:ascii="宋体" w:hAnsi="宋体" w:cs="宋体"/>
          <w:color w:val="auto"/>
          <w:highlight w:val="none"/>
          <w:lang w:eastAsia="zh-CN"/>
        </w:rPr>
        <w:t>采购文件</w:t>
      </w:r>
      <w:r>
        <w:rPr>
          <w:rStyle w:val="17"/>
          <w:rFonts w:hint="eastAsia" w:ascii="宋体" w:hAnsi="宋体" w:cs="宋体"/>
          <w:color w:val="auto"/>
          <w:highlight w:val="none"/>
        </w:rPr>
        <w:t>中规定的其它实质性条款；</w:t>
      </w:r>
    </w:p>
    <w:p>
      <w:pPr>
        <w:pStyle w:val="12"/>
        <w:widowControl/>
        <w:spacing w:beforeAutospacing="0" w:afterAutospacing="0"/>
        <w:ind w:firstLine="480" w:firstLineChars="200"/>
        <w:jc w:val="both"/>
        <w:rPr>
          <w:rStyle w:val="17"/>
          <w:rFonts w:hint="eastAsia" w:asciiTheme="minorEastAsia" w:hAnsiTheme="minorEastAsia" w:eastAsiaTheme="minorEastAsia" w:cstheme="minorEastAsia"/>
          <w:b w:val="0"/>
          <w:lang w:eastAsia="zh-CN"/>
        </w:rPr>
      </w:pPr>
    </w:p>
    <w:p>
      <w:pPr>
        <w:pStyle w:val="12"/>
        <w:widowControl/>
        <w:spacing w:beforeAutospacing="0" w:afterAutospacing="0"/>
        <w:ind w:firstLine="480" w:firstLineChars="200"/>
        <w:jc w:val="both"/>
        <w:rPr>
          <w:rStyle w:val="17"/>
          <w:rFonts w:hint="eastAsia" w:asciiTheme="minorEastAsia" w:hAnsiTheme="minorEastAsia" w:eastAsiaTheme="minorEastAsia" w:cstheme="minorEastAsia"/>
          <w:b w:val="0"/>
        </w:rPr>
      </w:pPr>
      <w:r>
        <w:rPr>
          <w:rStyle w:val="17"/>
          <w:rFonts w:hint="eastAsia" w:asciiTheme="minorEastAsia" w:hAnsiTheme="minorEastAsia" w:eastAsiaTheme="minorEastAsia" w:cstheme="minorEastAsia"/>
          <w:b w:val="0"/>
        </w:rPr>
        <w:t>六、评审小组将采用综合评分法对提交合格供应商的响应文件和最后报价进行综合评分。具体综合评分的标准和方法如下：</w:t>
      </w:r>
    </w:p>
    <w:p>
      <w:pPr>
        <w:pStyle w:val="12"/>
        <w:widowControl/>
        <w:adjustRightInd w:val="0"/>
        <w:snapToGrid w:val="0"/>
        <w:spacing w:beforeAutospacing="0" w:afterAutospacing="0" w:line="360" w:lineRule="exact"/>
        <w:ind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shd w:val="clear" w:color="auto" w:fill="FFFFFF"/>
        </w:rPr>
        <w:t>（一）响应文件满足采购文件全部实质性要求，且按照评审因素的量化指标综合评审总得分从高到低顺序推荐3名成交候选人。</w:t>
      </w:r>
    </w:p>
    <w:p>
      <w:pPr>
        <w:spacing w:line="360" w:lineRule="exact"/>
        <w:ind w:firstLine="547" w:firstLineChars="228"/>
        <w:rPr>
          <w:rFonts w:hint="eastAsia" w:asciiTheme="minorEastAsia" w:hAnsiTheme="minorEastAsia" w:eastAsiaTheme="minorEastAsia" w:cstheme="minorEastAsia"/>
          <w:color w:val="000000" w:themeColor="text1"/>
          <w:kern w:val="0"/>
          <w:sz w:val="24"/>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sz w:val="24"/>
          <w:shd w:val="clear" w:color="auto" w:fill="FFFFFF"/>
          <w14:textFill>
            <w14:solidFill>
              <w14:schemeClr w14:val="tx1"/>
            </w14:solidFill>
          </w14:textFill>
        </w:rPr>
        <w:t>（二）</w:t>
      </w:r>
      <w:r>
        <w:rPr>
          <w:rFonts w:hint="eastAsia" w:asciiTheme="minorEastAsia" w:hAnsiTheme="minorEastAsia" w:eastAsiaTheme="minorEastAsia" w:cstheme="minorEastAsia"/>
          <w:color w:val="000000" w:themeColor="text1"/>
          <w:kern w:val="0"/>
          <w:sz w:val="24"/>
          <w:shd w:val="clear" w:color="auto" w:fill="FFFFFF"/>
          <w14:textFill>
            <w14:solidFill>
              <w14:schemeClr w14:val="tx1"/>
            </w14:solidFill>
          </w14:textFill>
        </w:rPr>
        <w:t>本项目总分100分，各部分评分分值分布如下：</w:t>
      </w:r>
    </w:p>
    <w:p>
      <w:pPr>
        <w:spacing w:line="360" w:lineRule="exact"/>
        <w:ind w:firstLine="602" w:firstLineChars="250"/>
        <w:rPr>
          <w:rFonts w:hint="eastAsia" w:asciiTheme="minorEastAsia" w:hAnsiTheme="minorEastAsia" w:eastAsiaTheme="minorEastAsia" w:cstheme="minorEastAsia"/>
          <w:b/>
          <w:color w:val="000000" w:themeColor="text1"/>
          <w:kern w:val="0"/>
          <w:sz w:val="24"/>
          <w:shd w:val="clear" w:color="auto" w:fill="FFFFFF"/>
          <w14:textFill>
            <w14:solidFill>
              <w14:schemeClr w14:val="tx1"/>
            </w14:solidFill>
          </w14:textFill>
        </w:rPr>
      </w:pPr>
      <w:r>
        <w:rPr>
          <w:rStyle w:val="17"/>
          <w:rFonts w:hint="eastAsia" w:asciiTheme="minorEastAsia" w:hAnsiTheme="minorEastAsia" w:eastAsiaTheme="minorEastAsia" w:cstheme="minorEastAsia"/>
          <w:sz w:val="24"/>
          <w:shd w:val="clear" w:color="auto" w:fill="FFFFFF"/>
        </w:rPr>
        <w:t>PT</w:t>
      </w:r>
      <w:r>
        <w:rPr>
          <w:rFonts w:hint="eastAsia" w:asciiTheme="minorEastAsia" w:hAnsiTheme="minorEastAsia" w:eastAsiaTheme="minorEastAsia" w:cstheme="minorEastAsia"/>
          <w:b/>
          <w:color w:val="000000" w:themeColor="text1"/>
          <w:kern w:val="0"/>
          <w:sz w:val="24"/>
          <w:shd w:val="clear" w:color="auto" w:fill="FFFFFF"/>
          <w14:textFill>
            <w14:solidFill>
              <w14:schemeClr w14:val="tx1"/>
            </w14:solidFill>
          </w14:textFill>
        </w:rPr>
        <w:t>：技术部分评分         满分50分</w:t>
      </w:r>
    </w:p>
    <w:p>
      <w:pPr>
        <w:spacing w:line="360" w:lineRule="exact"/>
        <w:ind w:firstLine="602" w:firstLineChars="250"/>
        <w:rPr>
          <w:rFonts w:hint="eastAsia" w:asciiTheme="minorEastAsia" w:hAnsiTheme="minorEastAsia" w:eastAsiaTheme="minorEastAsia" w:cstheme="minorEastAsia"/>
          <w:b/>
          <w:color w:val="000000" w:themeColor="text1"/>
          <w:kern w:val="0"/>
          <w:sz w:val="24"/>
          <w:shd w:val="clear" w:color="auto" w:fill="FFFFFF"/>
          <w14:textFill>
            <w14:solidFill>
              <w14:schemeClr w14:val="tx1"/>
            </w14:solidFill>
          </w14:textFill>
        </w:rPr>
      </w:pPr>
      <w:r>
        <w:rPr>
          <w:rStyle w:val="17"/>
          <w:rFonts w:hint="eastAsia" w:asciiTheme="minorEastAsia" w:hAnsiTheme="minorEastAsia" w:eastAsiaTheme="minorEastAsia" w:cstheme="minorEastAsia"/>
          <w:sz w:val="24"/>
          <w:shd w:val="clear" w:color="auto" w:fill="FFFFFF"/>
        </w:rPr>
        <w:t>PB</w:t>
      </w:r>
      <w:r>
        <w:rPr>
          <w:rFonts w:hint="eastAsia" w:asciiTheme="minorEastAsia" w:hAnsiTheme="minorEastAsia" w:eastAsiaTheme="minorEastAsia" w:cstheme="minorEastAsia"/>
          <w:b/>
          <w:color w:val="000000" w:themeColor="text1"/>
          <w:kern w:val="0"/>
          <w:sz w:val="24"/>
          <w:shd w:val="clear" w:color="auto" w:fill="FFFFFF"/>
          <w14:textFill>
            <w14:solidFill>
              <w14:schemeClr w14:val="tx1"/>
            </w14:solidFill>
          </w14:textFill>
        </w:rPr>
        <w:t>：商务部分评分         满分20分</w:t>
      </w:r>
    </w:p>
    <w:p>
      <w:pPr>
        <w:spacing w:line="360" w:lineRule="exact"/>
        <w:ind w:firstLine="602" w:firstLineChars="250"/>
        <w:rPr>
          <w:rFonts w:hint="eastAsia" w:asciiTheme="minorEastAsia" w:hAnsiTheme="minorEastAsia" w:eastAsiaTheme="minorEastAsia" w:cstheme="minorEastAsia"/>
          <w:b/>
          <w:color w:val="000000" w:themeColor="text1"/>
          <w:kern w:val="0"/>
          <w:sz w:val="24"/>
          <w:shd w:val="clear" w:color="auto" w:fill="FFFFFF"/>
          <w14:textFill>
            <w14:solidFill>
              <w14:schemeClr w14:val="tx1"/>
            </w14:solidFill>
          </w14:textFill>
        </w:rPr>
      </w:pPr>
      <w:r>
        <w:rPr>
          <w:rStyle w:val="17"/>
          <w:rFonts w:hint="eastAsia" w:asciiTheme="minorEastAsia" w:hAnsiTheme="minorEastAsia" w:eastAsiaTheme="minorEastAsia" w:cstheme="minorEastAsia"/>
          <w:sz w:val="24"/>
          <w:shd w:val="clear" w:color="auto" w:fill="FFFFFF"/>
        </w:rPr>
        <w:t>PF</w:t>
      </w:r>
      <w:r>
        <w:rPr>
          <w:rFonts w:hint="eastAsia" w:asciiTheme="minorEastAsia" w:hAnsiTheme="minorEastAsia" w:eastAsiaTheme="minorEastAsia" w:cstheme="minorEastAsia"/>
          <w:b/>
          <w:color w:val="000000" w:themeColor="text1"/>
          <w:kern w:val="0"/>
          <w:sz w:val="24"/>
          <w:shd w:val="clear" w:color="auto" w:fill="FFFFFF"/>
          <w14:textFill>
            <w14:solidFill>
              <w14:schemeClr w14:val="tx1"/>
            </w14:solidFill>
          </w14:textFill>
        </w:rPr>
        <w:t>：报价部分评分         满分30分</w:t>
      </w:r>
    </w:p>
    <w:p>
      <w:pPr>
        <w:spacing w:line="360" w:lineRule="exact"/>
        <w:ind w:firstLine="480" w:firstLineChars="200"/>
        <w:rPr>
          <w:rFonts w:hint="eastAsia" w:asciiTheme="minorEastAsia" w:hAnsiTheme="minorEastAsia" w:eastAsiaTheme="minorEastAsia" w:cstheme="minorEastAsia"/>
          <w:color w:val="000000" w:themeColor="text1"/>
          <w:kern w:val="0"/>
          <w:sz w:val="24"/>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kern w:val="0"/>
          <w:sz w:val="24"/>
          <w:shd w:val="clear" w:color="auto" w:fill="FFFFFF"/>
          <w14:textFill>
            <w14:solidFill>
              <w14:schemeClr w14:val="tx1"/>
            </w14:solidFill>
          </w14:textFill>
        </w:rPr>
        <w:t>合格供应商PT、PB部分的最终得分取各个评委的评分的平均值，并四舍五入取小数点后的2位数。</w:t>
      </w:r>
    </w:p>
    <w:p>
      <w:pPr>
        <w:spacing w:line="360" w:lineRule="exact"/>
        <w:ind w:firstLine="480" w:firstLineChars="200"/>
        <w:rPr>
          <w:rFonts w:hint="eastAsia" w:asciiTheme="minorEastAsia" w:hAnsiTheme="minorEastAsia" w:eastAsiaTheme="minorEastAsia" w:cstheme="minorEastAsia"/>
          <w:color w:val="000000" w:themeColor="text1"/>
          <w:kern w:val="0"/>
          <w:sz w:val="24"/>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kern w:val="0"/>
          <w:sz w:val="24"/>
          <w:shd w:val="clear" w:color="auto" w:fill="FFFFFF"/>
          <w14:textFill>
            <w14:solidFill>
              <w14:schemeClr w14:val="tx1"/>
            </w14:solidFill>
          </w14:textFill>
        </w:rPr>
        <w:t>各合格供应商综合得分：P=PT＋PB+PF</w:t>
      </w:r>
    </w:p>
    <w:p>
      <w:pPr>
        <w:pStyle w:val="12"/>
        <w:widowControl/>
        <w:adjustRightInd w:val="0"/>
        <w:snapToGrid w:val="0"/>
        <w:spacing w:beforeAutospacing="0" w:afterAutospacing="0" w:line="500" w:lineRule="exact"/>
        <w:ind w:firstLine="482" w:firstLineChars="200"/>
        <w:rPr>
          <w:rStyle w:val="17"/>
          <w:rFonts w:hint="eastAsia" w:asciiTheme="minorEastAsia" w:hAnsiTheme="minorEastAsia" w:eastAsiaTheme="minorEastAsia" w:cstheme="minorEastAsia"/>
          <w:bCs/>
          <w:color w:val="000000" w:themeColor="text1"/>
          <w14:textFill>
            <w14:solidFill>
              <w14:schemeClr w14:val="tx1"/>
            </w14:solidFill>
          </w14:textFill>
        </w:rPr>
      </w:pPr>
      <w:r>
        <w:rPr>
          <w:rFonts w:hint="eastAsia" w:asciiTheme="minorEastAsia" w:hAnsiTheme="minorEastAsia" w:eastAsiaTheme="minorEastAsia" w:cstheme="minorEastAsia"/>
          <w:b/>
          <w:bCs/>
          <w:color w:val="000000" w:themeColor="text1"/>
          <w14:textFill>
            <w14:solidFill>
              <w14:schemeClr w14:val="tx1"/>
            </w14:solidFill>
          </w14:textFill>
        </w:rPr>
        <w:t>1.</w:t>
      </w:r>
      <w:r>
        <w:rPr>
          <w:rStyle w:val="17"/>
          <w:rFonts w:hint="eastAsia" w:asciiTheme="minorEastAsia" w:hAnsiTheme="minorEastAsia" w:eastAsiaTheme="minorEastAsia" w:cstheme="minorEastAsia"/>
          <w:bCs/>
          <w:color w:val="000000" w:themeColor="text1"/>
          <w14:textFill>
            <w14:solidFill>
              <w14:schemeClr w14:val="tx1"/>
            </w14:solidFill>
          </w14:textFill>
        </w:rPr>
        <w:t>技术部分评分</w:t>
      </w:r>
      <w:r>
        <w:rPr>
          <w:rStyle w:val="17"/>
          <w:rFonts w:hint="eastAsia" w:asciiTheme="minorEastAsia" w:hAnsiTheme="minorEastAsia" w:eastAsiaTheme="minorEastAsia" w:cstheme="minorEastAsia"/>
          <w:shd w:val="clear" w:color="auto" w:fill="FFFFFF"/>
        </w:rPr>
        <w:t>PT</w:t>
      </w:r>
      <w:r>
        <w:rPr>
          <w:rStyle w:val="17"/>
          <w:rFonts w:hint="eastAsia" w:asciiTheme="minorEastAsia" w:hAnsiTheme="minorEastAsia" w:eastAsiaTheme="minorEastAsia" w:cstheme="minorEastAsia"/>
          <w:bCs/>
          <w:color w:val="000000" w:themeColor="text1"/>
          <w14:textFill>
            <w14:solidFill>
              <w14:schemeClr w14:val="tx1"/>
            </w14:solidFill>
          </w14:textFill>
        </w:rPr>
        <w:t>    </w:t>
      </w:r>
      <w:r>
        <w:rPr>
          <w:rStyle w:val="17"/>
          <w:rFonts w:hint="eastAsia" w:asciiTheme="minorEastAsia" w:hAnsiTheme="minorEastAsia" w:eastAsiaTheme="minorEastAsia" w:cstheme="minorEastAsia"/>
          <w:shd w:val="clear" w:color="auto" w:fill="FFFFFF"/>
        </w:rPr>
        <w:t>满分</w:t>
      </w:r>
      <w:r>
        <w:rPr>
          <w:rStyle w:val="17"/>
          <w:rFonts w:hint="eastAsia" w:asciiTheme="minorEastAsia" w:hAnsiTheme="minorEastAsia" w:eastAsiaTheme="minorEastAsia" w:cstheme="minorEastAsia"/>
          <w:u w:val="single"/>
          <w:shd w:val="clear" w:color="auto" w:fill="FFFFFF"/>
        </w:rPr>
        <w:t>50</w:t>
      </w:r>
      <w:r>
        <w:rPr>
          <w:rStyle w:val="17"/>
          <w:rFonts w:hint="eastAsia" w:asciiTheme="minorEastAsia" w:hAnsiTheme="minorEastAsia" w:eastAsiaTheme="minorEastAsia" w:cstheme="minorEastAsia"/>
          <w:shd w:val="clear" w:color="auto" w:fill="FFFFFF"/>
        </w:rPr>
        <w:t>分</w:t>
      </w:r>
    </w:p>
    <w:tbl>
      <w:tblPr>
        <w:tblStyle w:val="1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353"/>
        <w:gridCol w:w="813"/>
        <w:gridCol w:w="614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83" w:hRule="atLeast"/>
          <w:tblHeader/>
        </w:trPr>
        <w:tc>
          <w:tcPr>
            <w:tcW w:w="1353" w:type="dxa"/>
            <w:vAlign w:val="center"/>
          </w:tcPr>
          <w:p>
            <w:pPr>
              <w:pStyle w:val="37"/>
              <w:contextualSpacing/>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w:t>
            </w:r>
          </w:p>
        </w:tc>
        <w:tc>
          <w:tcPr>
            <w:tcW w:w="813" w:type="dxa"/>
            <w:vAlign w:val="center"/>
          </w:tcPr>
          <w:p>
            <w:pPr>
              <w:pStyle w:val="37"/>
              <w:contextualSpacing/>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分值</w:t>
            </w:r>
          </w:p>
        </w:tc>
        <w:tc>
          <w:tcPr>
            <w:tcW w:w="6140" w:type="dxa"/>
            <w:vAlign w:val="center"/>
          </w:tcPr>
          <w:p>
            <w:pPr>
              <w:pStyle w:val="37"/>
              <w:contextualSpacing/>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83" w:hRule="atLeast"/>
        </w:trPr>
        <w:tc>
          <w:tcPr>
            <w:tcW w:w="1353" w:type="dxa"/>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项目经理</w:t>
            </w:r>
          </w:p>
        </w:tc>
        <w:tc>
          <w:tcPr>
            <w:tcW w:w="813" w:type="dxa"/>
            <w:vAlign w:val="center"/>
          </w:tcPr>
          <w:p>
            <w:pPr>
              <w:pStyle w:val="37"/>
              <w:jc w:val="center"/>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6.00</w:t>
            </w:r>
          </w:p>
        </w:tc>
        <w:tc>
          <w:tcPr>
            <w:tcW w:w="6140" w:type="dxa"/>
            <w:vAlign w:val="center"/>
          </w:tcPr>
          <w:p>
            <w:pPr>
              <w:contextualSpacing/>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供应商承诺在合同有效期内为本项目提供常驻项目经理1人，完全满足以下3项条件的，得6分，缺其中1项条件，扣2分。须提供证书复印件，否则不得分。</w:t>
            </w:r>
          </w:p>
          <w:p>
            <w:pPr>
              <w:contextualSpacing/>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（1）具备经省级人社部门评定的高级工程师职称证书；</w:t>
            </w:r>
          </w:p>
          <w:p>
            <w:pPr>
              <w:contextualSpacing/>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（2）具备有效的信息系统项目管理师认证或PMP认证证书；</w:t>
            </w:r>
          </w:p>
          <w:p>
            <w:pPr>
              <w:contextualSpacing/>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（3）具备有效的注册信息安全专业人员（CISP）认证证书。</w:t>
            </w:r>
          </w:p>
          <w:p>
            <w:pPr>
              <w:contextualSpacing/>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注：供应商需提供相应承诺函，人员名单、身份证明、近6个月任意一个月社保缴纳证明及相关专业证书复印件并加盖公章。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83" w:hRule="atLeast"/>
        </w:trPr>
        <w:tc>
          <w:tcPr>
            <w:tcW w:w="1353" w:type="dxa"/>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技术经理</w:t>
            </w:r>
          </w:p>
        </w:tc>
        <w:tc>
          <w:tcPr>
            <w:tcW w:w="813" w:type="dxa"/>
            <w:vAlign w:val="center"/>
          </w:tcPr>
          <w:p>
            <w:pPr>
              <w:pStyle w:val="37"/>
              <w:jc w:val="center"/>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6.00</w:t>
            </w:r>
          </w:p>
        </w:tc>
        <w:tc>
          <w:tcPr>
            <w:tcW w:w="6140" w:type="dxa"/>
            <w:vAlign w:val="center"/>
          </w:tcPr>
          <w:p>
            <w:pPr>
              <w:contextualSpacing/>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供应商承诺在合同有效期内为本项目提供常驻技术经理1人（不与项目经理重复），完全满足以下3项条件的，得6分，缺其中1项条件，扣2分。须提供证书复印件，否则不得分。</w:t>
            </w:r>
          </w:p>
          <w:p>
            <w:pPr>
              <w:contextualSpacing/>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（1）具备IT服务项目经理认证证书；</w:t>
            </w:r>
          </w:p>
          <w:p>
            <w:pPr>
              <w:contextualSpacing/>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（2）具备网络工程师认证证书；</w:t>
            </w:r>
          </w:p>
          <w:p>
            <w:pPr>
              <w:contextualSpacing/>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（3）具备华为云/阿里云/天翼云/腾讯云等任一主流云商中级及以上认证证书。</w:t>
            </w:r>
          </w:p>
          <w:p>
            <w:pPr>
              <w:contextualSpacing/>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注：供应商须提供相应承诺函，人员名单、身份证明、近6个月任意一个月社保缴纳证明及相关专业证书复印件并加盖公章。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83" w:hRule="atLeast"/>
        </w:trPr>
        <w:tc>
          <w:tcPr>
            <w:tcW w:w="1353" w:type="dxa"/>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服务方案响应</w:t>
            </w:r>
          </w:p>
        </w:tc>
        <w:tc>
          <w:tcPr>
            <w:tcW w:w="813" w:type="dxa"/>
            <w:vAlign w:val="center"/>
          </w:tcPr>
          <w:p>
            <w:pPr>
              <w:pStyle w:val="37"/>
              <w:jc w:val="center"/>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8.00</w:t>
            </w:r>
          </w:p>
        </w:tc>
        <w:tc>
          <w:tcPr>
            <w:tcW w:w="6140" w:type="dxa"/>
            <w:vAlign w:val="center"/>
          </w:tcPr>
          <w:p>
            <w:pPr>
              <w:contextualSpacing/>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对采购文件要求的服务及配置方案的整体响应和满足情况、理解程度、重难点分析等，包括但不限于</w:t>
            </w:r>
            <w:r>
              <w:rPr>
                <w:rFonts w:hint="eastAsia" w:asciiTheme="minorEastAsia" w:hAnsiTheme="minorEastAsia" w:eastAsiaTheme="minorEastAsia" w:cstheme="minorEastAsia"/>
                <w:szCs w:val="21"/>
              </w:rPr>
              <w:t>数据中心运维、校园网络运维、教室及会议场所保障、智能化系统运维、用户技术支持服务、运维体系建设服务、IT资产调查、其它配合支持服务及驻场服务等</w:t>
            </w:r>
            <w:r>
              <w:rPr>
                <w:rFonts w:hint="eastAsia" w:asciiTheme="minorEastAsia" w:hAnsiTheme="minorEastAsia" w:eastAsiaTheme="minorEastAsia" w:cstheme="minorEastAsia"/>
                <w:szCs w:val="21"/>
                <w:lang w:val="zh-CN"/>
              </w:rPr>
              <w:t>。</w:t>
            </w:r>
          </w:p>
          <w:p>
            <w:pPr>
              <w:contextualSpacing/>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zh-TW"/>
              </w:rPr>
              <w:t>对上述全部内容进行阐述，表述清晰、</w:t>
            </w:r>
            <w:r>
              <w:rPr>
                <w:rFonts w:hint="eastAsia" w:asciiTheme="minorEastAsia" w:hAnsiTheme="minorEastAsia" w:eastAsiaTheme="minorEastAsia" w:cstheme="minorEastAsia"/>
                <w:szCs w:val="21"/>
                <w:lang w:val="zh-CN"/>
              </w:rPr>
              <w:t>响应完整、涵盖范围全面、分析得当，技术服务好、配置高、服务综合能力强、无漏项或瑕疵，得8分；</w:t>
            </w:r>
            <w:r>
              <w:rPr>
                <w:rFonts w:hint="eastAsia" w:asciiTheme="minorEastAsia" w:hAnsiTheme="minorEastAsia" w:eastAsiaTheme="minorEastAsia" w:cstheme="minorEastAsia"/>
                <w:szCs w:val="21"/>
                <w:lang w:val="zh-TW"/>
              </w:rPr>
              <w:t>每有</w:t>
            </w: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szCs w:val="21"/>
                <w:lang w:val="zh-TW"/>
              </w:rPr>
              <w:t>个漏项或存在</w:t>
            </w: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szCs w:val="21"/>
                <w:lang w:val="zh-TW"/>
              </w:rPr>
              <w:t>处瑕疵，减</w:t>
            </w:r>
            <w:r>
              <w:rPr>
                <w:rFonts w:hint="eastAsia" w:asciiTheme="minorEastAsia" w:hAnsiTheme="minorEastAsia" w:eastAsiaTheme="minorEastAsia" w:cstheme="minorEastAsia"/>
                <w:szCs w:val="21"/>
              </w:rPr>
              <w:t>2</w:t>
            </w:r>
            <w:r>
              <w:rPr>
                <w:rFonts w:hint="eastAsia" w:asciiTheme="minorEastAsia" w:hAnsiTheme="minorEastAsia" w:eastAsiaTheme="minorEastAsia" w:cstheme="minorEastAsia"/>
                <w:szCs w:val="21"/>
                <w:lang w:val="zh-TW"/>
              </w:rPr>
              <w:t>分，最低得</w:t>
            </w:r>
            <w:r>
              <w:rPr>
                <w:rFonts w:hint="eastAsia" w:asciiTheme="minorEastAsia" w:hAnsiTheme="minorEastAsia" w:eastAsiaTheme="minorEastAsia" w:cstheme="minorEastAsia"/>
                <w:szCs w:val="21"/>
              </w:rPr>
              <w:t>0</w:t>
            </w:r>
            <w:r>
              <w:rPr>
                <w:rFonts w:hint="eastAsia" w:asciiTheme="minorEastAsia" w:hAnsiTheme="minorEastAsia" w:eastAsiaTheme="minorEastAsia" w:cstheme="minorEastAsia"/>
                <w:szCs w:val="21"/>
                <w:lang w:val="zh-TW"/>
              </w:rPr>
              <w:t>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83" w:hRule="atLeast"/>
        </w:trPr>
        <w:tc>
          <w:tcPr>
            <w:tcW w:w="1353" w:type="dxa"/>
            <w:vAlign w:val="center"/>
          </w:tcPr>
          <w:p>
            <w:pPr>
              <w:widowControl/>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信息化运维服务体系建设方案</w:t>
            </w:r>
          </w:p>
        </w:tc>
        <w:tc>
          <w:tcPr>
            <w:tcW w:w="813" w:type="dxa"/>
            <w:vAlign w:val="center"/>
          </w:tcPr>
          <w:p>
            <w:pPr>
              <w:widowControl/>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10.00</w:t>
            </w:r>
          </w:p>
        </w:tc>
        <w:tc>
          <w:tcPr>
            <w:tcW w:w="6140" w:type="dxa"/>
            <w:vAlign w:val="center"/>
          </w:tcPr>
          <w:p>
            <w:pPr>
              <w:contextualSpacing/>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以国际ITIL和国内ITSS理念为指导思想，以主动服务为导向。在此基础上，结合</w:t>
            </w:r>
            <w:r>
              <w:rPr>
                <w:rFonts w:hint="eastAsia" w:asciiTheme="minorEastAsia" w:hAnsiTheme="minorEastAsia" w:cstheme="minorEastAsia"/>
                <w:szCs w:val="21"/>
                <w:lang w:eastAsia="zh-CN"/>
              </w:rPr>
              <w:t>学院</w:t>
            </w:r>
            <w:r>
              <w:rPr>
                <w:rFonts w:hint="eastAsia" w:asciiTheme="minorEastAsia" w:hAnsiTheme="minorEastAsia" w:eastAsiaTheme="minorEastAsia" w:cstheme="minorEastAsia"/>
                <w:szCs w:val="21"/>
              </w:rPr>
              <w:t>的实际和发展，帮助</w:t>
            </w:r>
            <w:r>
              <w:rPr>
                <w:rFonts w:hint="eastAsia" w:asciiTheme="minorEastAsia" w:hAnsiTheme="minorEastAsia" w:cstheme="minorEastAsia"/>
                <w:szCs w:val="21"/>
                <w:lang w:eastAsia="zh-CN"/>
              </w:rPr>
              <w:t>学院</w:t>
            </w:r>
            <w:r>
              <w:rPr>
                <w:rFonts w:hint="eastAsia" w:asciiTheme="minorEastAsia" w:hAnsiTheme="minorEastAsia" w:eastAsiaTheme="minorEastAsia" w:cstheme="minorEastAsia"/>
                <w:szCs w:val="21"/>
              </w:rPr>
              <w:t>完善运维服务体系和运维平台，制定符合实际需求的信息化运维服务体系建设方案，包括但不限于完善运维服务制度和流程、规范运维服务组织和队伍的职责分工、规范运维服务工作流程、完善运维技术服务平台、梳理服务目录等。</w:t>
            </w:r>
          </w:p>
          <w:p>
            <w:pPr>
              <w:contextualSpacing/>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zh-TW"/>
              </w:rPr>
              <w:t>对上述全部内容进行阐述，详细、全面、切实可行，有针对性、可操作性强、无漏项或瑕疵，得</w:t>
            </w:r>
            <w:r>
              <w:rPr>
                <w:rFonts w:hint="eastAsia" w:asciiTheme="minorEastAsia" w:hAnsiTheme="minorEastAsia" w:eastAsiaTheme="minorEastAsia" w:cstheme="minorEastAsia"/>
                <w:szCs w:val="21"/>
              </w:rPr>
              <w:t>10</w:t>
            </w:r>
            <w:r>
              <w:rPr>
                <w:rFonts w:hint="eastAsia" w:asciiTheme="minorEastAsia" w:hAnsiTheme="minorEastAsia" w:eastAsiaTheme="minorEastAsia" w:cstheme="minorEastAsia"/>
                <w:szCs w:val="21"/>
                <w:lang w:val="zh-TW"/>
              </w:rPr>
              <w:t>分。每有</w:t>
            </w: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szCs w:val="21"/>
                <w:lang w:val="zh-TW"/>
              </w:rPr>
              <w:t>个漏项或存在</w:t>
            </w: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szCs w:val="21"/>
                <w:lang w:val="zh-TW"/>
              </w:rPr>
              <w:t>处瑕疵，减</w:t>
            </w:r>
            <w:r>
              <w:rPr>
                <w:rFonts w:hint="eastAsia" w:asciiTheme="minorEastAsia" w:hAnsiTheme="minorEastAsia" w:eastAsiaTheme="minorEastAsia" w:cstheme="minorEastAsia"/>
                <w:szCs w:val="21"/>
              </w:rPr>
              <w:t>2</w:t>
            </w:r>
            <w:r>
              <w:rPr>
                <w:rFonts w:hint="eastAsia" w:asciiTheme="minorEastAsia" w:hAnsiTheme="minorEastAsia" w:eastAsiaTheme="minorEastAsia" w:cstheme="minorEastAsia"/>
                <w:szCs w:val="21"/>
                <w:lang w:val="zh-TW"/>
              </w:rPr>
              <w:t>分，最低得</w:t>
            </w:r>
            <w:r>
              <w:rPr>
                <w:rFonts w:hint="eastAsia" w:asciiTheme="minorEastAsia" w:hAnsiTheme="minorEastAsia" w:eastAsiaTheme="minorEastAsia" w:cstheme="minorEastAsia"/>
                <w:szCs w:val="21"/>
              </w:rPr>
              <w:t>0</w:t>
            </w:r>
            <w:r>
              <w:rPr>
                <w:rFonts w:hint="eastAsia" w:asciiTheme="minorEastAsia" w:hAnsiTheme="minorEastAsia" w:eastAsiaTheme="minorEastAsia" w:cstheme="minorEastAsia"/>
                <w:szCs w:val="21"/>
                <w:lang w:val="zh-TW"/>
              </w:rPr>
              <w:t>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83" w:hRule="atLeast"/>
        </w:trPr>
        <w:tc>
          <w:tcPr>
            <w:tcW w:w="1353" w:type="dxa"/>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综合服务能力</w:t>
            </w:r>
          </w:p>
        </w:tc>
        <w:tc>
          <w:tcPr>
            <w:tcW w:w="813" w:type="dxa"/>
            <w:vAlign w:val="center"/>
          </w:tcPr>
          <w:p>
            <w:pPr>
              <w:pStyle w:val="37"/>
              <w:jc w:val="center"/>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10.00</w:t>
            </w:r>
          </w:p>
        </w:tc>
        <w:tc>
          <w:tcPr>
            <w:tcW w:w="6140" w:type="dxa"/>
            <w:vAlign w:val="center"/>
          </w:tcPr>
          <w:p>
            <w:pPr>
              <w:contextualSpacing/>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供应商具备本地化综合服务能力，包括服务体系（售后及运维）、应急响应时效、响应措施及预案、备品备件、信息安全及保密等。</w:t>
            </w:r>
          </w:p>
          <w:p>
            <w:pPr>
              <w:contextualSpacing/>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zh-TW"/>
              </w:rPr>
              <w:t>对上述全部内容进行阐述，详细、全面、切实可行、</w:t>
            </w:r>
            <w:r>
              <w:rPr>
                <w:rFonts w:hint="eastAsia" w:asciiTheme="minorEastAsia" w:hAnsiTheme="minorEastAsia" w:eastAsiaTheme="minorEastAsia" w:cstheme="minorEastAsia"/>
                <w:szCs w:val="21"/>
              </w:rPr>
              <w:t>措施可靠</w:t>
            </w:r>
            <w:r>
              <w:rPr>
                <w:rFonts w:hint="eastAsia" w:asciiTheme="minorEastAsia" w:hAnsiTheme="minorEastAsia" w:eastAsiaTheme="minorEastAsia" w:cstheme="minorEastAsia"/>
                <w:szCs w:val="21"/>
                <w:lang w:val="zh-TW"/>
              </w:rPr>
              <w:t>，有针对性、可操作性强、无漏项或瑕疵，得</w:t>
            </w:r>
            <w:r>
              <w:rPr>
                <w:rFonts w:hint="eastAsia" w:asciiTheme="minorEastAsia" w:hAnsiTheme="minorEastAsia" w:eastAsiaTheme="minorEastAsia" w:cstheme="minorEastAsia"/>
                <w:szCs w:val="21"/>
              </w:rPr>
              <w:t>10</w:t>
            </w:r>
            <w:r>
              <w:rPr>
                <w:rFonts w:hint="eastAsia" w:asciiTheme="minorEastAsia" w:hAnsiTheme="minorEastAsia" w:eastAsiaTheme="minorEastAsia" w:cstheme="minorEastAsia"/>
                <w:szCs w:val="21"/>
                <w:lang w:val="zh-TW"/>
              </w:rPr>
              <w:t>分。每有</w:t>
            </w: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szCs w:val="21"/>
                <w:lang w:val="zh-TW"/>
              </w:rPr>
              <w:t>个漏项或存在</w:t>
            </w: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szCs w:val="21"/>
                <w:lang w:val="zh-TW"/>
              </w:rPr>
              <w:t>处瑕疵，减</w:t>
            </w:r>
            <w:r>
              <w:rPr>
                <w:rFonts w:hint="eastAsia" w:asciiTheme="minorEastAsia" w:hAnsiTheme="minorEastAsia" w:eastAsiaTheme="minorEastAsia" w:cstheme="minorEastAsia"/>
                <w:szCs w:val="21"/>
              </w:rPr>
              <w:t>2</w:t>
            </w:r>
            <w:r>
              <w:rPr>
                <w:rFonts w:hint="eastAsia" w:asciiTheme="minorEastAsia" w:hAnsiTheme="minorEastAsia" w:eastAsiaTheme="minorEastAsia" w:cstheme="minorEastAsia"/>
                <w:szCs w:val="21"/>
                <w:lang w:val="zh-TW"/>
              </w:rPr>
              <w:t>分，最低得</w:t>
            </w:r>
            <w:r>
              <w:rPr>
                <w:rFonts w:hint="eastAsia" w:asciiTheme="minorEastAsia" w:hAnsiTheme="minorEastAsia" w:eastAsiaTheme="minorEastAsia" w:cstheme="minorEastAsia"/>
                <w:szCs w:val="21"/>
              </w:rPr>
              <w:t>0</w:t>
            </w:r>
            <w:r>
              <w:rPr>
                <w:rFonts w:hint="eastAsia" w:asciiTheme="minorEastAsia" w:hAnsiTheme="minorEastAsia" w:eastAsiaTheme="minorEastAsia" w:cstheme="minorEastAsia"/>
                <w:szCs w:val="21"/>
                <w:lang w:val="zh-TW"/>
              </w:rPr>
              <w:t>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83" w:hRule="atLeast"/>
        </w:trPr>
        <w:tc>
          <w:tcPr>
            <w:tcW w:w="1353" w:type="dxa"/>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网络运维人员的指标考核方案</w:t>
            </w:r>
          </w:p>
        </w:tc>
        <w:tc>
          <w:tcPr>
            <w:tcW w:w="813" w:type="dxa"/>
            <w:vAlign w:val="center"/>
          </w:tcPr>
          <w:p>
            <w:pPr>
              <w:pStyle w:val="37"/>
              <w:jc w:val="center"/>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10.00</w:t>
            </w:r>
          </w:p>
        </w:tc>
        <w:tc>
          <w:tcPr>
            <w:tcW w:w="6140" w:type="dxa"/>
            <w:vAlign w:val="center"/>
          </w:tcPr>
          <w:p>
            <w:pPr>
              <w:contextualSpacing/>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针对网络运维人员的考核及服务质量监督管理制度方案。</w:t>
            </w:r>
          </w:p>
          <w:p>
            <w:pPr>
              <w:contextualSpacing/>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zh-TW"/>
              </w:rPr>
              <w:t>对上述全部内容进行阐述，</w:t>
            </w:r>
            <w:r>
              <w:rPr>
                <w:rFonts w:hint="eastAsia" w:asciiTheme="minorEastAsia" w:hAnsiTheme="minorEastAsia" w:eastAsiaTheme="minorEastAsia" w:cstheme="minorEastAsia"/>
                <w:szCs w:val="21"/>
              </w:rPr>
              <w:t>有全面详细、切实可行、合理有效的考核方案和指标，具备有针对性、实用性及可操作性强的服务质量监督管理制度，</w:t>
            </w:r>
            <w:r>
              <w:rPr>
                <w:rFonts w:hint="eastAsia" w:asciiTheme="minorEastAsia" w:hAnsiTheme="minorEastAsia" w:eastAsiaTheme="minorEastAsia" w:cstheme="minorEastAsia"/>
                <w:szCs w:val="21"/>
                <w:lang w:val="zh-TW"/>
              </w:rPr>
              <w:t>无漏项或瑕疵，得</w:t>
            </w:r>
            <w:r>
              <w:rPr>
                <w:rFonts w:hint="eastAsia" w:asciiTheme="minorEastAsia" w:hAnsiTheme="minorEastAsia" w:eastAsiaTheme="minorEastAsia" w:cstheme="minorEastAsia"/>
                <w:szCs w:val="21"/>
              </w:rPr>
              <w:t>10</w:t>
            </w:r>
            <w:r>
              <w:rPr>
                <w:rFonts w:hint="eastAsia" w:asciiTheme="minorEastAsia" w:hAnsiTheme="minorEastAsia" w:eastAsiaTheme="minorEastAsia" w:cstheme="minorEastAsia"/>
                <w:szCs w:val="21"/>
                <w:lang w:val="zh-TW"/>
              </w:rPr>
              <w:t>分</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val="zh-TW"/>
              </w:rPr>
              <w:t>每有</w:t>
            </w: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szCs w:val="21"/>
                <w:lang w:val="zh-TW"/>
              </w:rPr>
              <w:t>个漏项或存在</w:t>
            </w: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szCs w:val="21"/>
                <w:lang w:val="zh-TW"/>
              </w:rPr>
              <w:t>处瑕疵，减</w:t>
            </w:r>
            <w:r>
              <w:rPr>
                <w:rFonts w:hint="eastAsia" w:asciiTheme="minorEastAsia" w:hAnsiTheme="minorEastAsia" w:eastAsiaTheme="minorEastAsia" w:cstheme="minorEastAsia"/>
                <w:szCs w:val="21"/>
              </w:rPr>
              <w:t>2</w:t>
            </w:r>
            <w:r>
              <w:rPr>
                <w:rFonts w:hint="eastAsia" w:asciiTheme="minorEastAsia" w:hAnsiTheme="minorEastAsia" w:eastAsiaTheme="minorEastAsia" w:cstheme="minorEastAsia"/>
                <w:szCs w:val="21"/>
                <w:lang w:val="zh-TW"/>
              </w:rPr>
              <w:t>分，最低得</w:t>
            </w:r>
            <w:r>
              <w:rPr>
                <w:rFonts w:hint="eastAsia" w:asciiTheme="minorEastAsia" w:hAnsiTheme="minorEastAsia" w:eastAsiaTheme="minorEastAsia" w:cstheme="minorEastAsia"/>
                <w:szCs w:val="21"/>
              </w:rPr>
              <w:t>0</w:t>
            </w:r>
            <w:r>
              <w:rPr>
                <w:rFonts w:hint="eastAsia" w:asciiTheme="minorEastAsia" w:hAnsiTheme="minorEastAsia" w:eastAsiaTheme="minorEastAsia" w:cstheme="minorEastAsia"/>
                <w:szCs w:val="21"/>
                <w:lang w:val="zh-TW"/>
              </w:rPr>
              <w:t>分。</w:t>
            </w:r>
          </w:p>
        </w:tc>
      </w:tr>
    </w:tbl>
    <w:p>
      <w:pPr>
        <w:pStyle w:val="12"/>
        <w:widowControl/>
        <w:adjustRightInd w:val="0"/>
        <w:spacing w:beforeAutospacing="0" w:after="150" w:afterAutospacing="0" w:line="420" w:lineRule="atLeast"/>
        <w:ind w:firstLine="480"/>
        <w:rPr>
          <w:rStyle w:val="17"/>
          <w:rFonts w:hint="eastAsia"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b/>
          <w:bCs/>
          <w:color w:val="000000" w:themeColor="text1"/>
          <w14:textFill>
            <w14:solidFill>
              <w14:schemeClr w14:val="tx1"/>
            </w14:solidFill>
          </w14:textFill>
        </w:rPr>
        <w:t>2.</w:t>
      </w:r>
      <w:r>
        <w:rPr>
          <w:rStyle w:val="17"/>
          <w:rFonts w:hint="eastAsia" w:asciiTheme="minorEastAsia" w:hAnsiTheme="minorEastAsia" w:eastAsiaTheme="minorEastAsia" w:cstheme="minorEastAsia"/>
          <w:bCs/>
          <w:color w:val="000000" w:themeColor="text1"/>
          <w14:textFill>
            <w14:solidFill>
              <w14:schemeClr w14:val="tx1"/>
            </w14:solidFill>
          </w14:textFill>
        </w:rPr>
        <w:t>商务部分评分</w:t>
      </w:r>
      <w:r>
        <w:rPr>
          <w:rStyle w:val="17"/>
          <w:rFonts w:hint="eastAsia" w:asciiTheme="minorEastAsia" w:hAnsiTheme="minorEastAsia" w:eastAsiaTheme="minorEastAsia" w:cstheme="minorEastAsia"/>
          <w:shd w:val="clear" w:color="auto" w:fill="FFFFFF"/>
        </w:rPr>
        <w:t>PB</w:t>
      </w:r>
      <w:r>
        <w:rPr>
          <w:rStyle w:val="17"/>
          <w:rFonts w:hint="eastAsia" w:asciiTheme="minorEastAsia" w:hAnsiTheme="minorEastAsia" w:eastAsiaTheme="minorEastAsia" w:cstheme="minorEastAsia"/>
          <w:bCs/>
          <w:color w:val="000000" w:themeColor="text1"/>
          <w14:textFill>
            <w14:solidFill>
              <w14:schemeClr w14:val="tx1"/>
            </w14:solidFill>
          </w14:textFill>
        </w:rPr>
        <w:t xml:space="preserve">     </w:t>
      </w:r>
      <w:r>
        <w:rPr>
          <w:rStyle w:val="17"/>
          <w:rFonts w:hint="eastAsia" w:asciiTheme="minorEastAsia" w:hAnsiTheme="minorEastAsia" w:eastAsiaTheme="minorEastAsia" w:cstheme="minorEastAsia"/>
          <w:shd w:val="clear" w:color="auto" w:fill="FFFFFF"/>
        </w:rPr>
        <w:t>满分</w:t>
      </w:r>
      <w:r>
        <w:rPr>
          <w:rStyle w:val="17"/>
          <w:rFonts w:hint="eastAsia" w:asciiTheme="minorEastAsia" w:hAnsiTheme="minorEastAsia" w:eastAsiaTheme="minorEastAsia" w:cstheme="minorEastAsia"/>
          <w:u w:val="single"/>
          <w:shd w:val="clear" w:color="auto" w:fill="FFFFFF"/>
        </w:rPr>
        <w:t>20</w:t>
      </w:r>
      <w:r>
        <w:rPr>
          <w:rStyle w:val="17"/>
          <w:rFonts w:hint="eastAsia" w:asciiTheme="minorEastAsia" w:hAnsiTheme="minorEastAsia" w:eastAsiaTheme="minorEastAsia" w:cstheme="minorEastAsia"/>
          <w:shd w:val="clear" w:color="auto" w:fill="FFFFFF"/>
        </w:rPr>
        <w:t>分</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4"/>
        <w:gridCol w:w="766"/>
        <w:gridCol w:w="6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blHeader/>
        </w:trPr>
        <w:tc>
          <w:tcPr>
            <w:tcW w:w="1214" w:type="dxa"/>
            <w:vAlign w:val="center"/>
          </w:tcPr>
          <w:p>
            <w:pPr>
              <w:pStyle w:val="37"/>
              <w:contextualSpacing/>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w:t>
            </w:r>
          </w:p>
        </w:tc>
        <w:tc>
          <w:tcPr>
            <w:tcW w:w="766" w:type="dxa"/>
            <w:vAlign w:val="center"/>
          </w:tcPr>
          <w:p>
            <w:pPr>
              <w:pStyle w:val="37"/>
              <w:contextualSpacing/>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分值</w:t>
            </w:r>
          </w:p>
        </w:tc>
        <w:tc>
          <w:tcPr>
            <w:tcW w:w="6316" w:type="dxa"/>
            <w:vAlign w:val="center"/>
          </w:tcPr>
          <w:p>
            <w:pPr>
              <w:pStyle w:val="37"/>
              <w:contextualSpacing/>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1214" w:type="dxa"/>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运维服务案例</w:t>
            </w:r>
          </w:p>
        </w:tc>
        <w:tc>
          <w:tcPr>
            <w:tcW w:w="766"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8.00</w:t>
            </w:r>
          </w:p>
        </w:tc>
        <w:tc>
          <w:tcPr>
            <w:tcW w:w="6316" w:type="dxa"/>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根据供应商提交的有效案例情况，进行评审。</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合同签订时间为2019年1月1日至评审当日，由</w:t>
            </w:r>
            <w:r>
              <w:rPr>
                <w:rFonts w:hint="eastAsia" w:asciiTheme="minorEastAsia" w:hAnsiTheme="minorEastAsia" w:eastAsiaTheme="minorEastAsia" w:cstheme="minorEastAsia"/>
                <w:szCs w:val="21"/>
                <w:lang w:val="en-US" w:eastAsia="zh-CN"/>
              </w:rPr>
              <w:t>供应商</w:t>
            </w:r>
            <w:r>
              <w:rPr>
                <w:rFonts w:hint="eastAsia" w:asciiTheme="minorEastAsia" w:hAnsiTheme="minorEastAsia" w:eastAsiaTheme="minorEastAsia" w:cstheme="minorEastAsia"/>
                <w:szCs w:val="21"/>
              </w:rPr>
              <w:t>在国内所完成的运维服务业绩情况进行打分，每个有效实施案例计2分，本项最高计8分。</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注：以上有效案例需提供合同复印件作为有效证明材料，包括但不限于显示上述内容的相关页或关键页、签字盖章页。所提供证明材料不得涂改遮挡，否则不予认定。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1214" w:type="dxa"/>
            <w:vMerge w:val="restart"/>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公司资质</w:t>
            </w:r>
          </w:p>
        </w:tc>
        <w:tc>
          <w:tcPr>
            <w:tcW w:w="766"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2.00</w:t>
            </w:r>
          </w:p>
        </w:tc>
        <w:tc>
          <w:tcPr>
            <w:tcW w:w="6316" w:type="dxa"/>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供应商具备有效的信息安全管理体系认证（ISO27001)证书得</w:t>
            </w:r>
            <w:r>
              <w:rPr>
                <w:rFonts w:hint="eastAsia" w:asciiTheme="minorEastAsia" w:hAnsiTheme="minorEastAsia" w:eastAsiaTheme="minorEastAsia" w:cstheme="minorEastAsia"/>
                <w:szCs w:val="21"/>
                <w:lang w:val="en-US" w:eastAsia="zh-CN"/>
              </w:rPr>
              <w:t>2</w:t>
            </w:r>
            <w:r>
              <w:rPr>
                <w:rFonts w:hint="eastAsia" w:asciiTheme="minorEastAsia" w:hAnsiTheme="minorEastAsia" w:eastAsiaTheme="minorEastAsia" w:cstheme="minorEastAsia"/>
                <w:szCs w:val="21"/>
              </w:rPr>
              <w:t>分。须提供证书复印件并加盖公章。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1214" w:type="dxa"/>
            <w:vMerge w:val="continue"/>
            <w:vAlign w:val="center"/>
          </w:tcPr>
          <w:p>
            <w:pPr>
              <w:rPr>
                <w:rFonts w:hint="eastAsia" w:asciiTheme="minorEastAsia" w:hAnsiTheme="minorEastAsia" w:eastAsiaTheme="minorEastAsia" w:cstheme="minorEastAsia"/>
                <w:szCs w:val="21"/>
              </w:rPr>
            </w:pPr>
          </w:p>
        </w:tc>
        <w:tc>
          <w:tcPr>
            <w:tcW w:w="766"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1.00</w:t>
            </w:r>
          </w:p>
        </w:tc>
        <w:tc>
          <w:tcPr>
            <w:tcW w:w="6316" w:type="dxa"/>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供应商具备有效的信息技术服务管理体系认证(ISO20000)证书得1分。须提供证书复印件并加盖公章。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1214" w:type="dxa"/>
            <w:vMerge w:val="continue"/>
            <w:vAlign w:val="center"/>
          </w:tcPr>
          <w:p>
            <w:pPr>
              <w:rPr>
                <w:rFonts w:hint="eastAsia" w:asciiTheme="minorEastAsia" w:hAnsiTheme="minorEastAsia" w:eastAsiaTheme="minorEastAsia" w:cstheme="minorEastAsia"/>
                <w:szCs w:val="21"/>
              </w:rPr>
            </w:pPr>
          </w:p>
        </w:tc>
        <w:tc>
          <w:tcPr>
            <w:tcW w:w="766"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1.00</w:t>
            </w:r>
          </w:p>
        </w:tc>
        <w:tc>
          <w:tcPr>
            <w:tcW w:w="6316" w:type="dxa"/>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供应商具备有效的软件能力成熟度模型CMMI证书，三级证书得0.5分，四级及以上证书得1分。须提供证书复印件并加盖公章。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1214" w:type="dxa"/>
            <w:vMerge w:val="continue"/>
            <w:vAlign w:val="center"/>
          </w:tcPr>
          <w:p>
            <w:pPr>
              <w:rPr>
                <w:rFonts w:hint="eastAsia" w:asciiTheme="minorEastAsia" w:hAnsiTheme="minorEastAsia" w:eastAsiaTheme="minorEastAsia" w:cstheme="minorEastAsia"/>
                <w:szCs w:val="21"/>
              </w:rPr>
            </w:pPr>
          </w:p>
        </w:tc>
        <w:tc>
          <w:tcPr>
            <w:tcW w:w="766"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2.00</w:t>
            </w:r>
          </w:p>
        </w:tc>
        <w:tc>
          <w:tcPr>
            <w:tcW w:w="6316" w:type="dxa"/>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t>供应商具备有效的信息系统建设和服务能力等级证书，良好级（CS3）证书得1分，优秀级（CS4）及以上证书得2分。须提供证书复印件并加盖公章。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1214" w:type="dxa"/>
            <w:vMerge w:val="continue"/>
            <w:vAlign w:val="center"/>
          </w:tcPr>
          <w:p>
            <w:pPr>
              <w:rPr>
                <w:rFonts w:hint="eastAsia" w:asciiTheme="minorEastAsia" w:hAnsiTheme="minorEastAsia" w:eastAsiaTheme="minorEastAsia" w:cstheme="minorEastAsia"/>
                <w:szCs w:val="21"/>
              </w:rPr>
            </w:pPr>
          </w:p>
        </w:tc>
        <w:tc>
          <w:tcPr>
            <w:tcW w:w="766"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2.00</w:t>
            </w:r>
          </w:p>
        </w:tc>
        <w:tc>
          <w:tcPr>
            <w:tcW w:w="6316" w:type="dxa"/>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t>供应商具备有效ITSS信息技术服务-运行维护业务领域标准证书，三级证书得1分，二级及以上证书得2分。须提供证书复印件并加盖公章。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1214" w:type="dxa"/>
            <w:vMerge w:val="continue"/>
            <w:vAlign w:val="center"/>
          </w:tcPr>
          <w:p>
            <w:pPr>
              <w:rPr>
                <w:rFonts w:hint="eastAsia" w:asciiTheme="minorEastAsia" w:hAnsiTheme="minorEastAsia" w:eastAsiaTheme="minorEastAsia" w:cstheme="minorEastAsia"/>
                <w:szCs w:val="21"/>
              </w:rPr>
            </w:pPr>
          </w:p>
        </w:tc>
        <w:tc>
          <w:tcPr>
            <w:tcW w:w="766"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2.00</w:t>
            </w:r>
          </w:p>
        </w:tc>
        <w:tc>
          <w:tcPr>
            <w:tcW w:w="6316" w:type="dxa"/>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t>供应商具备有效中国网络安全审查技术与认证中心（CCRC）颁发有效的信息安全服务资质证书【类别为：信息系统安全集成】三级证书得1分，二级或以上的得2分。须提供证书复印件并加盖公章。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1214" w:type="dxa"/>
            <w:vMerge w:val="continue"/>
            <w:vAlign w:val="center"/>
          </w:tcPr>
          <w:p>
            <w:pPr>
              <w:rPr>
                <w:rFonts w:hint="eastAsia" w:asciiTheme="minorEastAsia" w:hAnsiTheme="minorEastAsia" w:eastAsiaTheme="minorEastAsia" w:cstheme="minorEastAsia"/>
                <w:szCs w:val="21"/>
              </w:rPr>
            </w:pPr>
          </w:p>
        </w:tc>
        <w:tc>
          <w:tcPr>
            <w:tcW w:w="766"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2.00</w:t>
            </w:r>
          </w:p>
        </w:tc>
        <w:tc>
          <w:tcPr>
            <w:tcW w:w="6316" w:type="dxa"/>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t>供应商具备有效中国网络安全审查技术与认证中心（CCRC）颁发有效的信息安全服务资质证书【类别为：安全风险评估服务】三级证书得1分，二级或以上的得2分。须提供证书复印件并加盖公章。</w:t>
            </w:r>
          </w:p>
        </w:tc>
      </w:tr>
    </w:tbl>
    <w:p>
      <w:pPr>
        <w:pStyle w:val="12"/>
        <w:widowControl/>
        <w:adjustRightInd w:val="0"/>
        <w:spacing w:beforeAutospacing="0" w:afterAutospacing="0"/>
        <w:ind w:firstLine="482" w:firstLineChars="200"/>
        <w:rPr>
          <w:rFonts w:hint="eastAsia" w:asciiTheme="minorEastAsia" w:hAnsiTheme="minorEastAsia" w:eastAsiaTheme="minorEastAsia" w:cstheme="minorEastAsia"/>
          <w:color w:val="000000" w:themeColor="text1"/>
          <w14:textFill>
            <w14:solidFill>
              <w14:schemeClr w14:val="tx1"/>
            </w14:solidFill>
          </w14:textFill>
        </w:rPr>
      </w:pPr>
      <w:r>
        <w:rPr>
          <w:rStyle w:val="17"/>
          <w:rFonts w:hint="eastAsia" w:asciiTheme="minorEastAsia" w:hAnsiTheme="minorEastAsia" w:eastAsiaTheme="minorEastAsia" w:cstheme="minorEastAsia"/>
          <w:bCs/>
          <w:color w:val="000000" w:themeColor="text1"/>
          <w14:textFill>
            <w14:solidFill>
              <w14:schemeClr w14:val="tx1"/>
            </w14:solidFill>
          </w14:textFill>
        </w:rPr>
        <w:t>3.报价部分评分</w:t>
      </w:r>
      <w:r>
        <w:rPr>
          <w:rStyle w:val="17"/>
          <w:rFonts w:hint="eastAsia" w:asciiTheme="minorEastAsia" w:hAnsiTheme="minorEastAsia" w:eastAsiaTheme="minorEastAsia" w:cstheme="minorEastAsia"/>
          <w:shd w:val="clear" w:color="auto" w:fill="FFFFFF"/>
        </w:rPr>
        <w:t>PF</w:t>
      </w:r>
      <w:r>
        <w:rPr>
          <w:rStyle w:val="17"/>
          <w:rFonts w:hint="eastAsia" w:asciiTheme="minorEastAsia" w:hAnsiTheme="minorEastAsia" w:eastAsiaTheme="minorEastAsia" w:cstheme="minorEastAsia"/>
          <w:bCs/>
          <w:color w:val="000000" w:themeColor="text1"/>
          <w14:textFill>
            <w14:solidFill>
              <w14:schemeClr w14:val="tx1"/>
            </w14:solidFill>
          </w14:textFill>
        </w:rPr>
        <w:t xml:space="preserve">     满分</w:t>
      </w:r>
      <w:r>
        <w:rPr>
          <w:rStyle w:val="17"/>
          <w:rFonts w:hint="eastAsia" w:asciiTheme="minorEastAsia" w:hAnsiTheme="minorEastAsia" w:eastAsiaTheme="minorEastAsia" w:cstheme="minorEastAsia"/>
          <w:bCs/>
          <w:color w:val="000000" w:themeColor="text1"/>
          <w:u w:val="single"/>
          <w14:textFill>
            <w14:solidFill>
              <w14:schemeClr w14:val="tx1"/>
            </w14:solidFill>
          </w14:textFill>
        </w:rPr>
        <w:t>30</w:t>
      </w:r>
      <w:r>
        <w:rPr>
          <w:rStyle w:val="17"/>
          <w:rFonts w:hint="eastAsia" w:asciiTheme="minorEastAsia" w:hAnsiTheme="minorEastAsia" w:eastAsiaTheme="minorEastAsia" w:cstheme="minorEastAsia"/>
          <w:bCs/>
          <w:color w:val="000000" w:themeColor="text1"/>
          <w14:textFill>
            <w14:solidFill>
              <w14:schemeClr w14:val="tx1"/>
            </w14:solidFill>
          </w14:textFill>
        </w:rPr>
        <w:t>分</w:t>
      </w:r>
    </w:p>
    <w:p>
      <w:pPr>
        <w:pStyle w:val="12"/>
        <w:widowControl/>
        <w:adjustRightInd w:val="0"/>
        <w:snapToGrid w:val="0"/>
        <w:spacing w:beforeAutospacing="0" w:afterAutospacing="0"/>
        <w:ind w:firstLine="480" w:firstLineChars="200"/>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（1）价格分采用低价优先法计算，即满足采购文件要求且最后报价最低的供应商的价格为基准价，其价格分为满分。其他供应商的价格分统一按照下列公式计算：报价得分=（基准价／最后报价）×30。</w:t>
      </w:r>
    </w:p>
    <w:p>
      <w:pPr>
        <w:pStyle w:val="12"/>
        <w:widowControl/>
        <w:adjustRightInd w:val="0"/>
        <w:snapToGrid w:val="0"/>
        <w:spacing w:beforeAutospacing="0" w:afterAutospacing="0"/>
        <w:ind w:firstLine="480" w:firstLineChars="200"/>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（2）成交候选人排列规则顺序和并列相同时的处理约定如下：</w:t>
      </w:r>
    </w:p>
    <w:p>
      <w:pPr>
        <w:pStyle w:val="12"/>
        <w:widowControl/>
        <w:adjustRightInd w:val="0"/>
        <w:snapToGrid w:val="0"/>
        <w:spacing w:beforeAutospacing="0" w:afterAutospacing="0"/>
        <w:ind w:firstLine="480" w:firstLineChars="200"/>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a.成交候选人按照综合评审总得分(P)由高到低顺序排列推荐。</w:t>
      </w:r>
    </w:p>
    <w:p>
      <w:pPr>
        <w:pStyle w:val="12"/>
        <w:widowControl/>
        <w:adjustRightInd w:val="0"/>
        <w:snapToGrid w:val="0"/>
        <w:spacing w:beforeAutospacing="0" w:afterAutospacing="0"/>
        <w:ind w:firstLine="480" w:firstLineChars="200"/>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b.综合评审总得分(P)相同的，按照经评审最后报价由低到高顺序推荐。</w:t>
      </w:r>
    </w:p>
    <w:p>
      <w:pPr>
        <w:pStyle w:val="12"/>
        <w:widowControl/>
        <w:adjustRightInd w:val="0"/>
        <w:snapToGrid w:val="0"/>
        <w:spacing w:beforeAutospacing="0" w:afterAutospacing="0"/>
        <w:ind w:firstLine="480" w:firstLineChars="200"/>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c.综合评审总得分(P)且经评审最后报价仍然相同的，按照技术部分得分由高到低的顺序推荐。</w:t>
      </w:r>
    </w:p>
    <w:p>
      <w:pPr>
        <w:pStyle w:val="12"/>
        <w:widowControl/>
        <w:adjustRightInd w:val="0"/>
        <w:snapToGrid w:val="0"/>
        <w:spacing w:beforeAutospacing="0" w:afterAutospacing="0"/>
        <w:ind w:firstLine="480" w:firstLineChars="200"/>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d.经前述顺序处理仍然并列相同的，则由评审小组通过随机抽取方式确定优先顺序推荐。</w:t>
      </w:r>
    </w:p>
    <w:p>
      <w:pPr>
        <w:pStyle w:val="12"/>
        <w:widowControl/>
        <w:spacing w:beforeAutospacing="0" w:afterAutospacing="0"/>
        <w:ind w:firstLine="482" w:firstLineChars="200"/>
        <w:rPr>
          <w:rStyle w:val="17"/>
          <w:rFonts w:hint="eastAsia" w:asciiTheme="minorEastAsia" w:hAnsiTheme="minorEastAsia" w:eastAsiaTheme="minorEastAsia" w:cstheme="minorEastAsia"/>
          <w:bCs/>
        </w:rPr>
      </w:pPr>
      <w:r>
        <w:rPr>
          <w:rStyle w:val="17"/>
          <w:rFonts w:hint="eastAsia" w:asciiTheme="minorEastAsia" w:hAnsiTheme="minorEastAsia" w:eastAsiaTheme="minorEastAsia" w:cstheme="minorEastAsia"/>
          <w:bCs/>
        </w:rPr>
        <w:t>七、评审报告</w:t>
      </w:r>
    </w:p>
    <w:p>
      <w:pPr>
        <w:pStyle w:val="12"/>
        <w:widowControl/>
        <w:spacing w:beforeAutospacing="0" w:afterAutospacing="0"/>
        <w:ind w:firstLine="480" w:firstLineChars="200"/>
        <w:rPr>
          <w:rStyle w:val="17"/>
          <w:rFonts w:hint="eastAsia" w:asciiTheme="minorEastAsia" w:hAnsiTheme="minorEastAsia" w:eastAsiaTheme="minorEastAsia" w:cstheme="minorEastAsia"/>
          <w:b w:val="0"/>
        </w:rPr>
      </w:pPr>
      <w:r>
        <w:rPr>
          <w:rStyle w:val="17"/>
          <w:rFonts w:hint="eastAsia" w:asciiTheme="minorEastAsia" w:hAnsiTheme="minorEastAsia" w:eastAsiaTheme="minorEastAsia" w:cstheme="minorEastAsia"/>
          <w:b w:val="0"/>
        </w:rPr>
        <w:t>（一）评审小组完成评审后，应当编写评审报告并提交给采购人。</w:t>
      </w:r>
    </w:p>
    <w:p>
      <w:pPr>
        <w:pStyle w:val="12"/>
        <w:widowControl/>
        <w:spacing w:beforeAutospacing="0" w:afterAutospacing="0"/>
        <w:ind w:firstLine="480" w:firstLineChars="200"/>
        <w:rPr>
          <w:rStyle w:val="17"/>
          <w:rFonts w:hint="eastAsia" w:asciiTheme="minorEastAsia" w:hAnsiTheme="minorEastAsia" w:eastAsiaTheme="minorEastAsia" w:cstheme="minorEastAsia"/>
          <w:b w:val="0"/>
        </w:rPr>
      </w:pPr>
      <w:r>
        <w:rPr>
          <w:rStyle w:val="17"/>
          <w:rFonts w:hint="eastAsia" w:asciiTheme="minorEastAsia" w:hAnsiTheme="minorEastAsia" w:eastAsiaTheme="minorEastAsia" w:cstheme="minorEastAsia"/>
          <w:b w:val="0"/>
        </w:rPr>
        <w:t>（二）评审报告应当包括以下主要内容：</w:t>
      </w:r>
    </w:p>
    <w:p>
      <w:pPr>
        <w:pStyle w:val="12"/>
        <w:widowControl/>
        <w:spacing w:beforeAutospacing="0" w:afterAutospacing="0"/>
        <w:ind w:firstLine="480" w:firstLineChars="200"/>
        <w:rPr>
          <w:rStyle w:val="17"/>
          <w:rFonts w:hint="eastAsia" w:asciiTheme="minorEastAsia" w:hAnsiTheme="minorEastAsia" w:eastAsiaTheme="minorEastAsia" w:cstheme="minorEastAsia"/>
          <w:b w:val="0"/>
        </w:rPr>
      </w:pPr>
      <w:r>
        <w:rPr>
          <w:rStyle w:val="17"/>
          <w:rFonts w:hint="eastAsia" w:asciiTheme="minorEastAsia" w:hAnsiTheme="minorEastAsia" w:eastAsiaTheme="minorEastAsia" w:cstheme="minorEastAsia"/>
          <w:b w:val="0"/>
        </w:rPr>
        <w:t>1.邀请供应商参加采购活动的具体方式和相关情况；</w:t>
      </w:r>
    </w:p>
    <w:p>
      <w:pPr>
        <w:pStyle w:val="12"/>
        <w:widowControl/>
        <w:spacing w:beforeAutospacing="0" w:afterAutospacing="0"/>
        <w:ind w:firstLine="480" w:firstLineChars="200"/>
        <w:rPr>
          <w:rStyle w:val="17"/>
          <w:rFonts w:hint="eastAsia" w:asciiTheme="minorEastAsia" w:hAnsiTheme="minorEastAsia" w:eastAsiaTheme="minorEastAsia" w:cstheme="minorEastAsia"/>
          <w:b w:val="0"/>
        </w:rPr>
      </w:pPr>
      <w:r>
        <w:rPr>
          <w:rStyle w:val="17"/>
          <w:rFonts w:hint="eastAsia" w:asciiTheme="minorEastAsia" w:hAnsiTheme="minorEastAsia" w:eastAsiaTheme="minorEastAsia" w:cstheme="minorEastAsia"/>
          <w:b w:val="0"/>
        </w:rPr>
        <w:t>2.响应文件开启日期和地点；</w:t>
      </w:r>
    </w:p>
    <w:p>
      <w:pPr>
        <w:pStyle w:val="12"/>
        <w:widowControl/>
        <w:spacing w:beforeAutospacing="0" w:afterAutospacing="0"/>
        <w:ind w:firstLine="480" w:firstLineChars="200"/>
        <w:rPr>
          <w:rStyle w:val="17"/>
          <w:rFonts w:hint="eastAsia" w:asciiTheme="minorEastAsia" w:hAnsiTheme="minorEastAsia" w:eastAsiaTheme="minorEastAsia" w:cstheme="minorEastAsia"/>
          <w:b w:val="0"/>
        </w:rPr>
      </w:pPr>
      <w:r>
        <w:rPr>
          <w:rStyle w:val="17"/>
          <w:rFonts w:hint="eastAsia" w:asciiTheme="minorEastAsia" w:hAnsiTheme="minorEastAsia" w:eastAsiaTheme="minorEastAsia" w:cstheme="minorEastAsia"/>
          <w:b w:val="0"/>
        </w:rPr>
        <w:t>3.获取采购文件的供应商名单和评审小组成员名单；</w:t>
      </w:r>
    </w:p>
    <w:p>
      <w:pPr>
        <w:pStyle w:val="12"/>
        <w:widowControl/>
        <w:spacing w:beforeAutospacing="0" w:afterAutospacing="0"/>
        <w:ind w:firstLine="480" w:firstLineChars="200"/>
        <w:rPr>
          <w:rStyle w:val="17"/>
          <w:rFonts w:hint="eastAsia" w:asciiTheme="minorEastAsia" w:hAnsiTheme="minorEastAsia" w:eastAsiaTheme="minorEastAsia" w:cstheme="minorEastAsia"/>
          <w:b w:val="0"/>
        </w:rPr>
      </w:pPr>
      <w:r>
        <w:rPr>
          <w:rStyle w:val="17"/>
          <w:rFonts w:hint="eastAsia" w:asciiTheme="minorEastAsia" w:hAnsiTheme="minorEastAsia" w:eastAsiaTheme="minorEastAsia" w:cstheme="minorEastAsia"/>
          <w:b w:val="0"/>
        </w:rPr>
        <w:t>4.评审情况记录和说明，包括对供应商的资格审查情况、供应商响应文件评审情况、报价情况等；</w:t>
      </w:r>
    </w:p>
    <w:p>
      <w:pPr>
        <w:pStyle w:val="12"/>
        <w:widowControl/>
        <w:spacing w:beforeAutospacing="0" w:afterAutospacing="0"/>
        <w:ind w:firstLine="480" w:firstLineChars="200"/>
        <w:rPr>
          <w:rStyle w:val="17"/>
          <w:rFonts w:hint="eastAsia" w:asciiTheme="minorEastAsia" w:hAnsiTheme="minorEastAsia" w:eastAsiaTheme="minorEastAsia" w:cstheme="minorEastAsia"/>
          <w:b w:val="0"/>
        </w:rPr>
      </w:pPr>
      <w:r>
        <w:rPr>
          <w:rStyle w:val="17"/>
          <w:rFonts w:hint="eastAsia" w:asciiTheme="minorEastAsia" w:hAnsiTheme="minorEastAsia" w:eastAsiaTheme="minorEastAsia" w:cstheme="minorEastAsia"/>
          <w:b w:val="0"/>
        </w:rPr>
        <w:t>5.提出的成交候选人的排序名单及理由。</w:t>
      </w:r>
    </w:p>
    <w:p>
      <w:pPr>
        <w:pStyle w:val="12"/>
        <w:widowControl/>
        <w:spacing w:beforeAutospacing="0" w:afterAutospacing="0"/>
        <w:ind w:firstLine="480" w:firstLineChars="200"/>
        <w:rPr>
          <w:rStyle w:val="17"/>
          <w:rFonts w:hint="eastAsia" w:asciiTheme="minorEastAsia" w:hAnsiTheme="minorEastAsia" w:eastAsiaTheme="minorEastAsia" w:cstheme="minorEastAsia"/>
          <w:b w:val="0"/>
        </w:rPr>
      </w:pPr>
      <w:r>
        <w:rPr>
          <w:rStyle w:val="17"/>
          <w:rFonts w:hint="eastAsia" w:asciiTheme="minorEastAsia" w:hAnsiTheme="minorEastAsia" w:eastAsiaTheme="minorEastAsia" w:cstheme="minorEastAsia"/>
          <w:b w:val="0"/>
        </w:rPr>
        <w:t>（三）评审报告应当由评审小组全体人员签字认可。评审小组成员对评审报告有异议的，评审小组按照少数服从多数的原则推荐成交候选人，采购程序继续进行。对评审报告有异议的评审小组成员，应当在报告上签署不同意见并说明理由，由评审小组书面记录相关情况。评审小组成员拒绝在报告上签字又不书面说明其不同意见和理由的，视为同意评审报告。</w:t>
      </w:r>
    </w:p>
    <w:p>
      <w:pPr>
        <w:pStyle w:val="12"/>
        <w:widowControl/>
        <w:spacing w:beforeAutospacing="0" w:afterAutospacing="0"/>
        <w:ind w:firstLine="482" w:firstLineChars="200"/>
        <w:rPr>
          <w:rStyle w:val="17"/>
          <w:rFonts w:hint="eastAsia" w:asciiTheme="minorEastAsia" w:hAnsiTheme="minorEastAsia" w:eastAsiaTheme="minorEastAsia" w:cstheme="minorEastAsia"/>
          <w:b/>
          <w:bCs/>
        </w:rPr>
      </w:pPr>
      <w:r>
        <w:rPr>
          <w:rStyle w:val="17"/>
          <w:rFonts w:hint="eastAsia" w:asciiTheme="minorEastAsia" w:hAnsiTheme="minorEastAsia" w:eastAsiaTheme="minorEastAsia" w:cstheme="minorEastAsia"/>
          <w:b/>
          <w:bCs/>
        </w:rPr>
        <w:t>八、其他规定</w:t>
      </w:r>
    </w:p>
    <w:p>
      <w:pPr>
        <w:pStyle w:val="12"/>
        <w:widowControl/>
        <w:spacing w:beforeAutospacing="0" w:afterAutospacing="0"/>
        <w:ind w:firstLine="480" w:firstLineChars="200"/>
        <w:rPr>
          <w:rStyle w:val="17"/>
          <w:rFonts w:hint="eastAsia" w:asciiTheme="minorEastAsia" w:hAnsiTheme="minorEastAsia" w:eastAsiaTheme="minorEastAsia" w:cstheme="minorEastAsia"/>
          <w:b w:val="0"/>
        </w:rPr>
      </w:pPr>
      <w:r>
        <w:rPr>
          <w:rStyle w:val="17"/>
          <w:rFonts w:hint="eastAsia" w:asciiTheme="minorEastAsia" w:hAnsiTheme="minorEastAsia" w:eastAsiaTheme="minorEastAsia" w:cstheme="minorEastAsia"/>
          <w:b w:val="0"/>
        </w:rPr>
        <w:t>（一）其他规定</w:t>
      </w:r>
    </w:p>
    <w:p>
      <w:pPr>
        <w:pStyle w:val="12"/>
        <w:widowControl/>
        <w:spacing w:beforeAutospacing="0" w:afterAutospacing="0"/>
        <w:ind w:firstLine="480" w:firstLineChars="200"/>
        <w:rPr>
          <w:rStyle w:val="17"/>
          <w:rFonts w:hint="eastAsia" w:asciiTheme="minorEastAsia" w:hAnsiTheme="minorEastAsia" w:eastAsiaTheme="minorEastAsia" w:cstheme="minorEastAsia"/>
          <w:b w:val="0"/>
        </w:rPr>
      </w:pPr>
      <w:r>
        <w:rPr>
          <w:rStyle w:val="17"/>
          <w:rFonts w:hint="eastAsia" w:asciiTheme="minorEastAsia" w:hAnsiTheme="minorEastAsia" w:eastAsiaTheme="minorEastAsia" w:cstheme="minorEastAsia"/>
          <w:b w:val="0"/>
        </w:rPr>
        <w:t>1.评审应全程保密且不得透露给任一供应商或与评审工作无关的人员。</w:t>
      </w:r>
    </w:p>
    <w:p>
      <w:pPr>
        <w:pStyle w:val="12"/>
        <w:widowControl/>
        <w:spacing w:beforeAutospacing="0" w:afterAutospacing="0"/>
        <w:ind w:firstLine="480" w:firstLineChars="200"/>
        <w:rPr>
          <w:rStyle w:val="17"/>
          <w:rFonts w:hint="eastAsia" w:asciiTheme="minorEastAsia" w:hAnsiTheme="minorEastAsia" w:eastAsiaTheme="minorEastAsia" w:cstheme="minorEastAsia"/>
          <w:b w:val="0"/>
        </w:rPr>
      </w:pPr>
      <w:r>
        <w:rPr>
          <w:rStyle w:val="17"/>
          <w:rFonts w:hint="eastAsia" w:asciiTheme="minorEastAsia" w:hAnsiTheme="minorEastAsia" w:eastAsiaTheme="minorEastAsia" w:cstheme="minorEastAsia"/>
          <w:b w:val="0"/>
        </w:rPr>
        <w:t>2.评审将进行全程实时录音录像，录音录像资料随采购文件一并存档。</w:t>
      </w:r>
    </w:p>
    <w:p>
      <w:pPr>
        <w:pStyle w:val="12"/>
        <w:widowControl/>
        <w:spacing w:beforeAutospacing="0" w:afterAutospacing="0"/>
        <w:ind w:firstLine="480" w:firstLineChars="200"/>
        <w:rPr>
          <w:rStyle w:val="17"/>
          <w:rFonts w:hint="eastAsia" w:asciiTheme="minorEastAsia" w:hAnsiTheme="minorEastAsia" w:eastAsiaTheme="minorEastAsia" w:cstheme="minorEastAsia"/>
          <w:b w:val="0"/>
        </w:rPr>
      </w:pPr>
      <w:r>
        <w:rPr>
          <w:rStyle w:val="17"/>
          <w:rFonts w:hint="eastAsia" w:asciiTheme="minorEastAsia" w:hAnsiTheme="minorEastAsia" w:eastAsiaTheme="minorEastAsia" w:cstheme="minorEastAsia"/>
          <w:b w:val="0"/>
        </w:rPr>
        <w:t>3.根据采购项目的特点和需要，需要加以详细说明的其他</w:t>
      </w:r>
      <w:r>
        <w:rPr>
          <w:rStyle w:val="17"/>
          <w:rFonts w:hint="eastAsia" w:asciiTheme="minorEastAsia" w:hAnsiTheme="minorEastAsia" w:cstheme="minorEastAsia"/>
          <w:b w:val="0"/>
          <w:lang w:val="en-US" w:eastAsia="zh-CN"/>
        </w:rPr>
        <w:t>采购</w:t>
      </w:r>
      <w:r>
        <w:rPr>
          <w:rStyle w:val="17"/>
          <w:rFonts w:hint="eastAsia" w:asciiTheme="minorEastAsia" w:hAnsiTheme="minorEastAsia" w:eastAsiaTheme="minorEastAsia" w:cstheme="minorEastAsia"/>
          <w:b w:val="0"/>
        </w:rPr>
        <w:t>程序规定、要求等内容：无。</w:t>
      </w:r>
    </w:p>
    <w:p>
      <w:pPr>
        <w:rPr>
          <w:rStyle w:val="17"/>
          <w:rFonts w:hint="eastAsia" w:asciiTheme="minorEastAsia" w:hAnsiTheme="minorEastAsia" w:eastAsiaTheme="minorEastAsia" w:cstheme="minorEastAsia"/>
          <w:b w:val="0"/>
        </w:rPr>
      </w:pPr>
      <w:r>
        <w:rPr>
          <w:rStyle w:val="17"/>
          <w:rFonts w:hint="eastAsia" w:asciiTheme="minorEastAsia" w:hAnsiTheme="minorEastAsia" w:eastAsiaTheme="minorEastAsia" w:cstheme="minorEastAsia"/>
          <w:b w:val="0"/>
        </w:rPr>
        <w:br w:type="page"/>
      </w:r>
    </w:p>
    <w:p>
      <w:pPr>
        <w:pStyle w:val="4"/>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leftChars="0" w:right="0" w:rightChars="0" w:hanging="567" w:firstLineChars="0"/>
        <w:jc w:val="center"/>
        <w:rPr>
          <w:rFonts w:hint="eastAsia" w:ascii="宋体" w:hAnsi="宋体" w:eastAsia="宋体" w:cs="宋体"/>
          <w:b/>
          <w:bCs/>
          <w:i w:val="0"/>
          <w:iCs w:val="0"/>
          <w:caps w:val="0"/>
          <w:color w:val="auto"/>
          <w:spacing w:val="0"/>
          <w:sz w:val="39"/>
          <w:szCs w:val="39"/>
          <w:highlight w:val="none"/>
          <w:lang w:eastAsia="zh-CN"/>
        </w:rPr>
      </w:pPr>
      <w:r>
        <w:rPr>
          <w:rFonts w:hint="eastAsia" w:ascii="宋体" w:hAnsi="宋体" w:eastAsia="宋体" w:cs="宋体"/>
          <w:b/>
          <w:bCs/>
          <w:i w:val="0"/>
          <w:iCs w:val="0"/>
          <w:caps w:val="0"/>
          <w:color w:val="auto"/>
          <w:spacing w:val="0"/>
          <w:sz w:val="39"/>
          <w:szCs w:val="39"/>
          <w:highlight w:val="none"/>
          <w:shd w:val="clear" w:fill="FFFFFF"/>
        </w:rPr>
        <w:t>首次响应文件格式</w:t>
      </w:r>
      <w:r>
        <w:rPr>
          <w:rFonts w:hint="eastAsia" w:ascii="宋体" w:hAnsi="宋体" w:eastAsia="宋体" w:cs="宋体"/>
          <w:b/>
          <w:bCs/>
          <w:i w:val="0"/>
          <w:iCs w:val="0"/>
          <w:caps w:val="0"/>
          <w:color w:val="auto"/>
          <w:spacing w:val="0"/>
          <w:sz w:val="39"/>
          <w:szCs w:val="39"/>
          <w:highlight w:val="none"/>
          <w:shd w:val="clear" w:fill="FFFFFF"/>
          <w:lang w:eastAsia="zh-CN"/>
        </w:rPr>
        <w:t>（</w:t>
      </w:r>
      <w:r>
        <w:rPr>
          <w:rFonts w:hint="eastAsia" w:ascii="宋体" w:hAnsi="宋体" w:eastAsia="宋体" w:cs="宋体"/>
          <w:b/>
          <w:bCs/>
          <w:i w:val="0"/>
          <w:iCs w:val="0"/>
          <w:caps w:val="0"/>
          <w:color w:val="auto"/>
          <w:spacing w:val="0"/>
          <w:sz w:val="39"/>
          <w:szCs w:val="39"/>
          <w:highlight w:val="none"/>
          <w:shd w:val="clear" w:fill="FFFFFF"/>
          <w:lang w:val="en-US" w:eastAsia="zh-CN"/>
        </w:rPr>
        <w:t>后附</w:t>
      </w:r>
      <w:r>
        <w:rPr>
          <w:rFonts w:hint="eastAsia" w:ascii="宋体" w:hAnsi="宋体" w:eastAsia="宋体" w:cs="宋体"/>
          <w:b/>
          <w:bCs/>
          <w:i w:val="0"/>
          <w:iCs w:val="0"/>
          <w:caps w:val="0"/>
          <w:color w:val="auto"/>
          <w:spacing w:val="0"/>
          <w:sz w:val="39"/>
          <w:szCs w:val="39"/>
          <w:highlight w:val="none"/>
          <w:shd w:val="clear" w:fill="FFFFFF"/>
          <w:lang w:eastAsia="zh-CN"/>
        </w:rPr>
        <w:t>）</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1、本附件所有格式为响应文件的组成部分。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 </w:t>
      </w:r>
    </w:p>
    <w:p>
      <w:pPr>
        <w:rPr>
          <w:rFonts w:hint="eastAsia" w:ascii="宋体" w:hAnsi="宋体" w:eastAsia="宋体" w:cs="宋体"/>
          <w:b/>
          <w:bCs/>
          <w:color w:val="auto"/>
          <w:sz w:val="78"/>
          <w:szCs w:val="78"/>
          <w:highlight w:val="none"/>
        </w:rPr>
      </w:pPr>
      <w:r>
        <w:rPr>
          <w:rFonts w:hint="eastAsia" w:ascii="宋体" w:hAnsi="宋体" w:eastAsia="宋体" w:cs="宋体"/>
          <w:b/>
          <w:bCs/>
          <w:color w:val="auto"/>
          <w:sz w:val="78"/>
          <w:szCs w:val="78"/>
          <w:highlight w:val="none"/>
        </w:rPr>
        <w:br w:type="page"/>
      </w:r>
    </w:p>
    <w:p>
      <w:pPr>
        <w:pStyle w:val="4"/>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hanging="567" w:firstLineChars="0"/>
        <w:jc w:val="center"/>
        <w:rPr>
          <w:rFonts w:hint="eastAsia" w:ascii="宋体" w:hAnsi="宋体" w:eastAsia="宋体" w:cs="宋体"/>
          <w:b/>
          <w:bCs/>
          <w:color w:val="auto"/>
          <w:sz w:val="72"/>
          <w:szCs w:val="72"/>
          <w:highlight w:val="none"/>
        </w:rPr>
      </w:pPr>
    </w:p>
    <w:p>
      <w:pPr>
        <w:pStyle w:val="4"/>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hanging="567" w:firstLineChars="0"/>
        <w:jc w:val="center"/>
        <w:rPr>
          <w:rFonts w:hint="eastAsia" w:ascii="宋体" w:hAnsi="宋体" w:eastAsia="宋体" w:cs="宋体"/>
          <w:b/>
          <w:bCs/>
          <w:color w:val="auto"/>
          <w:sz w:val="72"/>
          <w:szCs w:val="72"/>
          <w:highlight w:val="none"/>
        </w:rPr>
      </w:pPr>
    </w:p>
    <w:p>
      <w:pPr>
        <w:pStyle w:val="4"/>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hanging="567" w:firstLineChars="0"/>
        <w:jc w:val="center"/>
        <w:rPr>
          <w:rFonts w:hint="eastAsia" w:ascii="宋体" w:hAnsi="宋体" w:eastAsia="宋体" w:cs="宋体"/>
          <w:b/>
          <w:bCs/>
          <w:color w:val="auto"/>
          <w:sz w:val="72"/>
          <w:szCs w:val="72"/>
          <w:highlight w:val="none"/>
        </w:rPr>
      </w:pPr>
      <w:r>
        <w:rPr>
          <w:rFonts w:hint="eastAsia" w:ascii="宋体" w:hAnsi="宋体" w:eastAsia="宋体" w:cs="宋体"/>
          <w:b/>
          <w:bCs/>
          <w:color w:val="auto"/>
          <w:sz w:val="72"/>
          <w:szCs w:val="72"/>
          <w:highlight w:val="none"/>
        </w:rPr>
        <w:t>响应文件</w:t>
      </w:r>
    </w:p>
    <w:p>
      <w:pPr>
        <w:keepNext w:val="0"/>
        <w:keepLines w:val="0"/>
        <w:widowControl/>
        <w:suppressLineNumbers w:val="0"/>
        <w:spacing w:after="240" w:afterAutospacing="0"/>
        <w:jc w:val="center"/>
        <w:rPr>
          <w:rFonts w:ascii="宋体" w:hAnsi="宋体" w:eastAsia="宋体" w:cs="宋体"/>
          <w:color w:val="auto"/>
          <w:kern w:val="0"/>
          <w:sz w:val="24"/>
          <w:szCs w:val="24"/>
          <w:highlight w:val="none"/>
          <w:lang w:val="en-US" w:eastAsia="zh-CN" w:bidi="ar"/>
        </w:rPr>
      </w:pPr>
    </w:p>
    <w:p>
      <w:pPr>
        <w:keepNext w:val="0"/>
        <w:keepLines w:val="0"/>
        <w:widowControl/>
        <w:suppressLineNumbers w:val="0"/>
        <w:spacing w:after="240" w:afterAutospacing="0"/>
        <w:jc w:val="center"/>
        <w:rPr>
          <w:color w:val="auto"/>
          <w:highlight w:val="none"/>
        </w:rPr>
      </w:pPr>
      <w:r>
        <w:rPr>
          <w:rFonts w:hint="eastAsia" w:ascii="宋体" w:hAnsi="宋体" w:eastAsia="宋体" w:cs="宋体"/>
          <w:color w:val="auto"/>
          <w:kern w:val="0"/>
          <w:sz w:val="36"/>
          <w:szCs w:val="36"/>
          <w:highlight w:val="none"/>
          <w:lang w:val="en-US" w:eastAsia="zh-CN" w:bidi="ar"/>
        </w:rPr>
        <w:t>（正本/副本）</w:t>
      </w:r>
      <w:r>
        <w:rPr>
          <w:rFonts w:ascii="宋体" w:hAnsi="宋体" w:eastAsia="宋体" w:cs="宋体"/>
          <w:color w:val="auto"/>
          <w:kern w:val="0"/>
          <w:sz w:val="36"/>
          <w:szCs w:val="36"/>
          <w:highlight w:val="none"/>
          <w:lang w:val="en-US" w:eastAsia="zh-CN" w:bidi="ar"/>
        </w:rPr>
        <w:br w:type="textWrapping"/>
      </w:r>
      <w:r>
        <w:rPr>
          <w:rFonts w:ascii="宋体" w:hAnsi="宋体" w:eastAsia="宋体" w:cs="宋体"/>
          <w:color w:val="auto"/>
          <w:kern w:val="0"/>
          <w:sz w:val="24"/>
          <w:szCs w:val="24"/>
          <w:highlight w:val="none"/>
          <w:lang w:val="en-US" w:eastAsia="zh-CN" w:bidi="ar"/>
        </w:rPr>
        <w:br w:type="textWrapp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auto"/>
          <w:sz w:val="27"/>
          <w:szCs w:val="27"/>
          <w:highlight w:val="none"/>
        </w:rPr>
      </w:pPr>
      <w:r>
        <w:rPr>
          <w:rFonts w:hint="eastAsia" w:cs="宋体"/>
          <w:b/>
          <w:bCs/>
          <w:color w:val="auto"/>
          <w:sz w:val="27"/>
          <w:szCs w:val="27"/>
          <w:highlight w:val="none"/>
          <w:lang w:val="en-US" w:eastAsia="zh-CN"/>
        </w:rPr>
        <w:t xml:space="preserve">   </w:t>
      </w:r>
      <w:r>
        <w:rPr>
          <w:rFonts w:hint="eastAsia" w:ascii="宋体" w:hAnsi="宋体" w:eastAsia="宋体" w:cs="宋体"/>
          <w:b/>
          <w:bCs/>
          <w:color w:val="auto"/>
          <w:sz w:val="27"/>
          <w:szCs w:val="27"/>
          <w:highlight w:val="none"/>
        </w:rPr>
        <w:t>项目名称：</w:t>
      </w:r>
      <w:r>
        <w:rPr>
          <w:rFonts w:hint="eastAsia" w:ascii="宋体" w:hAnsi="宋体" w:eastAsia="宋体" w:cs="宋体"/>
          <w:b/>
          <w:bCs/>
          <w:color w:val="auto"/>
          <w:sz w:val="27"/>
          <w:szCs w:val="27"/>
          <w:highlight w:val="none"/>
          <w:u w:val="single"/>
        </w:rPr>
        <w:t>   </w:t>
      </w:r>
      <w:r>
        <w:rPr>
          <w:rFonts w:hint="eastAsia" w:cs="宋体"/>
          <w:b/>
          <w:bCs/>
          <w:color w:val="auto"/>
          <w:sz w:val="27"/>
          <w:szCs w:val="27"/>
          <w:highlight w:val="none"/>
          <w:u w:val="single"/>
          <w:lang w:val="en-US" w:eastAsia="zh-CN"/>
        </w:rPr>
        <w:t xml:space="preserve">   </w:t>
      </w:r>
      <w:r>
        <w:rPr>
          <w:rFonts w:hint="eastAsia" w:ascii="宋体" w:hAnsi="宋体" w:eastAsia="宋体" w:cs="宋体"/>
          <w:b/>
          <w:bCs/>
          <w:color w:val="auto"/>
          <w:sz w:val="27"/>
          <w:szCs w:val="27"/>
          <w:highlight w:val="none"/>
          <w:u w:val="single"/>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auto"/>
          <w:sz w:val="27"/>
          <w:szCs w:val="27"/>
          <w:highlight w:val="none"/>
        </w:rPr>
      </w:pPr>
      <w:r>
        <w:rPr>
          <w:rFonts w:hint="eastAsia" w:ascii="宋体" w:hAnsi="宋体" w:eastAsia="宋体" w:cs="宋体"/>
          <w:b/>
          <w:bCs/>
          <w:color w:val="auto"/>
          <w:sz w:val="27"/>
          <w:szCs w:val="27"/>
          <w:highlight w:val="none"/>
        </w:rPr>
        <w:t>项目编号：</w:t>
      </w:r>
      <w:r>
        <w:rPr>
          <w:rFonts w:hint="eastAsia" w:ascii="宋体" w:hAnsi="宋体" w:eastAsia="宋体" w:cs="宋体"/>
          <w:b/>
          <w:bCs/>
          <w:color w:val="auto"/>
          <w:sz w:val="27"/>
          <w:szCs w:val="27"/>
          <w:highlight w:val="none"/>
          <w:u w:val="single"/>
        </w:rPr>
        <w:t>                          </w:t>
      </w:r>
    </w:p>
    <w:p>
      <w:pPr>
        <w:keepNext w:val="0"/>
        <w:keepLines w:val="0"/>
        <w:widowControl/>
        <w:suppressLineNumbers w:val="0"/>
        <w:spacing w:after="240" w:afterAutospacing="0"/>
        <w:jc w:val="left"/>
        <w:rPr>
          <w:color w:val="auto"/>
          <w:highlight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auto"/>
          <w:sz w:val="27"/>
          <w:szCs w:val="27"/>
          <w:highlight w:val="none"/>
          <w:u w:val="single"/>
        </w:rPr>
      </w:pPr>
      <w:r>
        <w:rPr>
          <w:rFonts w:hint="eastAsia" w:cs="宋体"/>
          <w:b/>
          <w:bCs/>
          <w:color w:val="auto"/>
          <w:sz w:val="27"/>
          <w:szCs w:val="27"/>
          <w:highlight w:val="none"/>
          <w:lang w:val="en-US" w:eastAsia="zh-CN"/>
        </w:rPr>
        <w:t xml:space="preserve"> </w:t>
      </w:r>
      <w:r>
        <w:rPr>
          <w:rFonts w:hint="eastAsia" w:ascii="宋体" w:hAnsi="宋体" w:eastAsia="宋体" w:cs="宋体"/>
          <w:b/>
          <w:bCs/>
          <w:color w:val="auto"/>
          <w:sz w:val="27"/>
          <w:szCs w:val="27"/>
          <w:highlight w:val="none"/>
        </w:rPr>
        <w:t>供应商名称：</w:t>
      </w:r>
      <w:r>
        <w:rPr>
          <w:rFonts w:hint="eastAsia" w:ascii="宋体" w:hAnsi="宋体" w:eastAsia="宋体" w:cs="宋体"/>
          <w:b/>
          <w:bCs/>
          <w:color w:val="auto"/>
          <w:sz w:val="27"/>
          <w:szCs w:val="27"/>
          <w:highlight w:val="none"/>
          <w:u w:val="singl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auto"/>
          <w:sz w:val="27"/>
          <w:szCs w:val="27"/>
          <w:highlight w:val="none"/>
        </w:rPr>
      </w:pPr>
      <w:r>
        <w:rPr>
          <w:rFonts w:hint="eastAsia" w:ascii="宋体" w:hAnsi="宋体" w:eastAsia="宋体" w:cs="宋体"/>
          <w:b/>
          <w:bCs/>
          <w:color w:val="auto"/>
          <w:sz w:val="27"/>
          <w:szCs w:val="27"/>
          <w:highlight w:val="none"/>
        </w:rPr>
        <w:t>日  期：</w:t>
      </w:r>
      <w:r>
        <w:rPr>
          <w:rFonts w:hint="eastAsia" w:ascii="宋体" w:hAnsi="宋体" w:eastAsia="宋体" w:cs="宋体"/>
          <w:b/>
          <w:bCs/>
          <w:color w:val="auto"/>
          <w:sz w:val="27"/>
          <w:szCs w:val="27"/>
          <w:highlight w:val="none"/>
          <w:u w:val="single"/>
        </w:rPr>
        <w:t xml:space="preserve">         </w:t>
      </w:r>
      <w:r>
        <w:rPr>
          <w:rFonts w:hint="eastAsia" w:cs="宋体"/>
          <w:b/>
          <w:bCs/>
          <w:color w:val="auto"/>
          <w:sz w:val="27"/>
          <w:szCs w:val="27"/>
          <w:highlight w:val="none"/>
          <w:u w:val="single"/>
          <w:lang w:val="en-US" w:eastAsia="zh-CN"/>
        </w:rPr>
        <w:t xml:space="preserve">       </w:t>
      </w:r>
      <w:r>
        <w:rPr>
          <w:rFonts w:hint="eastAsia" w:ascii="宋体" w:hAnsi="宋体" w:eastAsia="宋体" w:cs="宋体"/>
          <w:b/>
          <w:bCs/>
          <w:color w:val="auto"/>
          <w:sz w:val="27"/>
          <w:szCs w:val="27"/>
          <w:highlight w:val="none"/>
          <w:u w:val="single"/>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 </w:t>
      </w:r>
    </w:p>
    <w:p>
      <w:pPr>
        <w:rPr>
          <w:rFonts w:hint="eastAsia" w:ascii="宋体" w:hAnsi="宋体" w:eastAsia="宋体" w:cs="宋体"/>
          <w:b/>
          <w:bCs/>
          <w:i w:val="0"/>
          <w:iCs w:val="0"/>
          <w:caps w:val="0"/>
          <w:color w:val="auto"/>
          <w:spacing w:val="0"/>
          <w:sz w:val="27"/>
          <w:szCs w:val="27"/>
          <w:highlight w:val="none"/>
          <w:shd w:val="clear" w:fill="FFFFFF"/>
        </w:rPr>
      </w:pPr>
      <w:r>
        <w:rPr>
          <w:rFonts w:hint="eastAsia" w:ascii="宋体" w:hAnsi="宋体" w:eastAsia="宋体" w:cs="宋体"/>
          <w:b/>
          <w:bCs/>
          <w:i w:val="0"/>
          <w:iCs w:val="0"/>
          <w:caps w:val="0"/>
          <w:color w:val="auto"/>
          <w:spacing w:val="0"/>
          <w:sz w:val="27"/>
          <w:szCs w:val="27"/>
          <w:highlight w:val="none"/>
          <w:shd w:val="clear" w:fill="FFFFFF"/>
        </w:rPr>
        <w:br w:type="page"/>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auto"/>
          <w:spacing w:val="0"/>
          <w:sz w:val="27"/>
          <w:szCs w:val="27"/>
          <w:highlight w:val="none"/>
        </w:rPr>
      </w:pPr>
      <w:r>
        <w:rPr>
          <w:rFonts w:hint="eastAsia" w:ascii="宋体" w:hAnsi="宋体" w:eastAsia="宋体" w:cs="宋体"/>
          <w:b/>
          <w:bCs/>
          <w:i w:val="0"/>
          <w:iCs w:val="0"/>
          <w:caps w:val="0"/>
          <w:color w:val="auto"/>
          <w:spacing w:val="0"/>
          <w:sz w:val="27"/>
          <w:szCs w:val="27"/>
          <w:highlight w:val="none"/>
          <w:shd w:val="clear" w:fill="FFFFFF"/>
        </w:rPr>
        <w:t>目 录</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一、资格部分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附件1：响应声明</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附件2：</w:t>
      </w:r>
      <w:r>
        <w:rPr>
          <w:rFonts w:hint="eastAsia" w:asciiTheme="minorEastAsia" w:hAnsiTheme="minorEastAsia" w:eastAsiaTheme="minorEastAsia" w:cstheme="minorEastAsia"/>
          <w:color w:val="000000" w:themeColor="text1"/>
          <w:kern w:val="0"/>
          <w:szCs w:val="21"/>
          <w14:textFill>
            <w14:solidFill>
              <w14:schemeClr w14:val="tx1"/>
            </w14:solidFill>
          </w14:textFill>
        </w:rPr>
        <w:t>投标函</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：单位负责人授权书</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：营业执照</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w:t>
      </w:r>
      <w:r>
        <w:rPr>
          <w:rFonts w:hint="eastAsia" w:asciiTheme="minorEastAsia" w:hAnsiTheme="minorEastAsia" w:eastAsiaTheme="minorEastAsia" w:cstheme="minorEastAsia"/>
          <w:color w:val="000000" w:themeColor="text1"/>
          <w:kern w:val="0"/>
          <w:szCs w:val="21"/>
          <w14:textFill>
            <w14:solidFill>
              <w14:schemeClr w14:val="tx1"/>
            </w14:solidFill>
          </w14:textFill>
        </w:rPr>
        <w:t>财务状况报告</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w:t>
      </w:r>
      <w:r>
        <w:rPr>
          <w:rFonts w:hint="eastAsia" w:asciiTheme="minorEastAsia" w:hAnsiTheme="minorEastAsia" w:eastAsiaTheme="minorEastAsia" w:cstheme="minorEastAsia"/>
          <w:color w:val="000000" w:themeColor="text1"/>
          <w:kern w:val="0"/>
          <w:szCs w:val="21"/>
          <w14:textFill>
            <w14:solidFill>
              <w14:schemeClr w14:val="tx1"/>
            </w14:solidFill>
          </w14:textFill>
        </w:rPr>
        <w:t>依法缴纳税收的相关材料</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：依法缴纳社会保障资金的相关材料</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：参加采购活动前3年内在经营活动中没有重大违法记录的书面声明</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b/>
          <w:bCs/>
          <w:color w:val="auto"/>
          <w:sz w:val="24"/>
          <w:szCs w:val="24"/>
          <w:highlight w:val="none"/>
          <w:lang w:val="en-US" w:eastAsia="zh-CN"/>
        </w:rPr>
      </w:pPr>
      <w:r>
        <w:rPr>
          <w:rFonts w:hint="eastAsia" w:ascii="宋体" w:hAnsi="宋体" w:eastAsia="宋体" w:cs="宋体"/>
          <w:color w:val="auto"/>
          <w:sz w:val="24"/>
          <w:szCs w:val="24"/>
          <w:highlight w:val="none"/>
        </w:rPr>
        <w:t>附件</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w:t>
      </w:r>
      <w:r>
        <w:rPr>
          <w:rFonts w:hint="eastAsia" w:asciiTheme="minorEastAsia" w:hAnsiTheme="minorEastAsia" w:eastAsiaTheme="minorEastAsia" w:cstheme="minorEastAsia"/>
          <w:szCs w:val="21"/>
        </w:rPr>
        <w:t>信用记录查询结果</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二、</w:t>
      </w:r>
      <w:r>
        <w:rPr>
          <w:rFonts w:hint="eastAsia" w:asciiTheme="minorEastAsia" w:hAnsiTheme="minorEastAsia" w:eastAsiaTheme="minorEastAsia" w:cstheme="minorEastAsia"/>
          <w:b/>
          <w:bCs/>
        </w:rPr>
        <w:t>技术商务</w:t>
      </w:r>
      <w:r>
        <w:rPr>
          <w:rFonts w:hint="eastAsia" w:ascii="宋体" w:hAnsi="宋体" w:eastAsia="宋体" w:cs="宋体"/>
          <w:b/>
          <w:bCs/>
          <w:color w:val="auto"/>
          <w:sz w:val="24"/>
          <w:szCs w:val="24"/>
          <w:highlight w:val="none"/>
          <w:lang w:val="en-US" w:eastAsia="zh-CN"/>
        </w:rPr>
        <w:t>部分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附件1：采购需求响应表</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附件2：报价表</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lang w:val="en-US" w:eastAsia="zh-CN"/>
          <w14:textFill>
            <w14:solidFill>
              <w14:schemeClr w14:val="tx1"/>
            </w14:solidFill>
          </w14:textFill>
        </w:rPr>
        <w:t>附件3：</w:t>
      </w:r>
      <w:r>
        <w:rPr>
          <w:rFonts w:hint="eastAsia" w:ascii="宋体" w:hAnsi="宋体" w:eastAsia="宋体" w:cs="宋体"/>
          <w:color w:val="auto"/>
          <w:sz w:val="24"/>
          <w:szCs w:val="24"/>
          <w:highlight w:val="none"/>
        </w:rPr>
        <w:t>要求作为响应文件组成部分的其他内容（若有）</w:t>
      </w:r>
      <w:r>
        <w:rPr>
          <w:rFonts w:hint="eastAsia" w:asciiTheme="minorEastAsia" w:hAnsiTheme="minorEastAsia" w:eastAsiaTheme="minorEastAsia" w:cstheme="minorEastAsia"/>
          <w:color w:val="000000" w:themeColor="text1"/>
          <w:kern w:val="0"/>
          <w:szCs w:val="21"/>
          <w14:textFill>
            <w14:solidFill>
              <w14:schemeClr w14:val="tx1"/>
            </w14:solidFill>
          </w14:textFill>
        </w:rPr>
        <w:br w:type="page"/>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default" w:ascii="宋体" w:hAnsi="宋体" w:eastAsia="宋体" w:cs="宋体"/>
          <w:b/>
          <w:bCs/>
          <w:i w:val="0"/>
          <w:iCs w:val="0"/>
          <w:caps w:val="0"/>
          <w:color w:val="auto"/>
          <w:spacing w:val="0"/>
          <w:sz w:val="27"/>
          <w:szCs w:val="27"/>
          <w:highlight w:val="none"/>
          <w:shd w:val="clear" w:fill="FFFFFF"/>
          <w:lang w:val="en-US" w:eastAsia="zh-CN"/>
        </w:rPr>
      </w:pPr>
      <w:r>
        <w:rPr>
          <w:rFonts w:hint="eastAsia" w:cs="宋体"/>
          <w:b/>
          <w:bCs/>
          <w:i w:val="0"/>
          <w:iCs w:val="0"/>
          <w:caps w:val="0"/>
          <w:color w:val="auto"/>
          <w:spacing w:val="0"/>
          <w:sz w:val="27"/>
          <w:szCs w:val="27"/>
          <w:highlight w:val="none"/>
          <w:shd w:val="clear" w:fill="FFFFFF"/>
          <w:lang w:val="en-US" w:eastAsia="zh-CN"/>
        </w:rPr>
        <w:t>一、资格部分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auto"/>
          <w:spacing w:val="0"/>
          <w:sz w:val="27"/>
          <w:szCs w:val="27"/>
          <w:highlight w:val="none"/>
        </w:rPr>
      </w:pPr>
      <w:r>
        <w:rPr>
          <w:rFonts w:hint="eastAsia" w:ascii="宋体" w:hAnsi="宋体" w:eastAsia="宋体" w:cs="宋体"/>
          <w:b/>
          <w:bCs/>
          <w:i w:val="0"/>
          <w:iCs w:val="0"/>
          <w:caps w:val="0"/>
          <w:color w:val="auto"/>
          <w:spacing w:val="0"/>
          <w:sz w:val="27"/>
          <w:szCs w:val="27"/>
          <w:highlight w:val="none"/>
          <w:shd w:val="clear" w:fill="FFFFFF"/>
        </w:rPr>
        <w:t>附件1 响应声明</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致：</w:t>
      </w:r>
      <w:r>
        <w:rPr>
          <w:rFonts w:hint="eastAsia" w:ascii="宋体" w:hAnsi="宋体" w:eastAsia="宋体" w:cs="宋体"/>
          <w:color w:val="auto"/>
          <w:sz w:val="24"/>
          <w:szCs w:val="24"/>
          <w:highlight w:val="none"/>
          <w:u w:val="single"/>
        </w:rPr>
        <w:t>（采购人或代理机构）</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1.根据贵方为</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项目（项目编号）</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的非标采购公告，我方签字代表</w:t>
      </w:r>
      <w:r>
        <w:rPr>
          <w:rFonts w:hint="eastAsia" w:ascii="宋体" w:hAnsi="宋体" w:eastAsia="宋体" w:cs="宋体"/>
          <w:color w:val="auto"/>
          <w:sz w:val="24"/>
          <w:szCs w:val="24"/>
          <w:highlight w:val="none"/>
          <w:u w:val="single"/>
        </w:rPr>
        <w:t> （全名、职务）</w:t>
      </w:r>
      <w:r>
        <w:rPr>
          <w:rFonts w:hint="eastAsia" w:ascii="宋体" w:hAnsi="宋体" w:eastAsia="宋体" w:cs="宋体"/>
          <w:color w:val="auto"/>
          <w:sz w:val="24"/>
          <w:szCs w:val="24"/>
          <w:highlight w:val="none"/>
        </w:rPr>
        <w:t>经正式授权并代表的供应商</w:t>
      </w:r>
      <w:r>
        <w:rPr>
          <w:rFonts w:hint="eastAsia" w:ascii="宋体" w:hAnsi="宋体" w:eastAsia="宋体" w:cs="宋体"/>
          <w:color w:val="auto"/>
          <w:sz w:val="24"/>
          <w:szCs w:val="24"/>
          <w:highlight w:val="none"/>
          <w:u w:val="single"/>
        </w:rPr>
        <w:t>（供应商名称、地址）</w:t>
      </w:r>
      <w:r>
        <w:rPr>
          <w:rFonts w:hint="eastAsia" w:ascii="宋体" w:hAnsi="宋体" w:eastAsia="宋体" w:cs="宋体"/>
          <w:color w:val="auto"/>
          <w:sz w:val="24"/>
          <w:szCs w:val="24"/>
          <w:highlight w:val="none"/>
        </w:rPr>
        <w:t>提交包含下述内容的响应文件正本</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套，副本</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套。</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一、资格部分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（1）投标函</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（2）单位负责人授权书</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（3）营业执照</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（4）财务状况报告</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（5）依法缴纳税收的相关材料</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（6）依法缴纳社会保障资金的相关材料</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（7）参加采购活动前3年内在经营活动中没有重大违法记录的书面声明</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r>
        <w:rPr>
          <w:rFonts w:hint="eastAsia" w:asciiTheme="minorEastAsia" w:hAnsiTheme="minorEastAsia" w:eastAsiaTheme="minorEastAsia" w:cstheme="minorEastAsia"/>
          <w:szCs w:val="21"/>
        </w:rPr>
        <w:t>信用记录查询结果</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二、</w:t>
      </w:r>
      <w:r>
        <w:rPr>
          <w:rFonts w:hint="eastAsia" w:asciiTheme="minorEastAsia" w:hAnsiTheme="minorEastAsia" w:eastAsiaTheme="minorEastAsia" w:cstheme="minorEastAsia"/>
          <w:b/>
          <w:bCs/>
        </w:rPr>
        <w:t>技术商务</w:t>
      </w:r>
      <w:r>
        <w:rPr>
          <w:rFonts w:hint="eastAsia" w:ascii="宋体" w:hAnsi="宋体" w:eastAsia="宋体" w:cs="宋体"/>
          <w:b/>
          <w:bCs/>
          <w:color w:val="auto"/>
          <w:sz w:val="24"/>
          <w:szCs w:val="24"/>
          <w:highlight w:val="none"/>
          <w:lang w:val="en-US" w:eastAsia="zh-CN"/>
        </w:rPr>
        <w:t>部分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cstheme="minorEastAsia"/>
          <w:color w:val="000000" w:themeColor="text1"/>
          <w:kern w:val="0"/>
          <w:szCs w:val="21"/>
          <w:lang w:eastAsia="zh-CN"/>
          <w14:textFill>
            <w14:solidFill>
              <w14:schemeClr w14:val="tx1"/>
            </w14:solidFill>
          </w14:textFill>
        </w:rPr>
        <w:t>（</w:t>
      </w:r>
      <w:r>
        <w:rPr>
          <w:rFonts w:hint="eastAsia" w:asciiTheme="minorEastAsia" w:hAnsiTheme="minorEastAsia" w:cstheme="minorEastAsia"/>
          <w:color w:val="000000" w:themeColor="text1"/>
          <w:kern w:val="0"/>
          <w:szCs w:val="21"/>
          <w:lang w:val="en-US" w:eastAsia="zh-CN"/>
          <w14:textFill>
            <w14:solidFill>
              <w14:schemeClr w14:val="tx1"/>
            </w14:solidFill>
          </w14:textFill>
        </w:rPr>
        <w:t>1</w:t>
      </w:r>
      <w:r>
        <w:rPr>
          <w:rFonts w:hint="eastAsia" w:asciiTheme="minorEastAsia" w:hAnsiTheme="minorEastAsia" w:cstheme="minorEastAsia"/>
          <w:color w:val="000000" w:themeColor="text1"/>
          <w:kern w:val="0"/>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Cs w:val="21"/>
          <w14:textFill>
            <w14:solidFill>
              <w14:schemeClr w14:val="tx1"/>
            </w14:solidFill>
          </w14:textFill>
        </w:rPr>
        <w:t>采购需求响应表</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cstheme="minorEastAsia"/>
          <w:color w:val="000000" w:themeColor="text1"/>
          <w:kern w:val="0"/>
          <w:szCs w:val="21"/>
          <w:lang w:eastAsia="zh-CN"/>
          <w14:textFill>
            <w14:solidFill>
              <w14:schemeClr w14:val="tx1"/>
            </w14:solidFill>
          </w14:textFill>
        </w:rPr>
        <w:t>（</w:t>
      </w:r>
      <w:r>
        <w:rPr>
          <w:rFonts w:hint="eastAsia" w:asciiTheme="minorEastAsia" w:hAnsiTheme="minorEastAsia" w:cstheme="minorEastAsia"/>
          <w:color w:val="000000" w:themeColor="text1"/>
          <w:kern w:val="0"/>
          <w:szCs w:val="21"/>
          <w:lang w:val="en-US" w:eastAsia="zh-CN"/>
          <w14:textFill>
            <w14:solidFill>
              <w14:schemeClr w14:val="tx1"/>
            </w14:solidFill>
          </w14:textFill>
        </w:rPr>
        <w:t>2</w:t>
      </w:r>
      <w:r>
        <w:rPr>
          <w:rFonts w:hint="eastAsia" w:asciiTheme="minorEastAsia" w:hAnsiTheme="minorEastAsia" w:cstheme="minorEastAsia"/>
          <w:color w:val="000000" w:themeColor="text1"/>
          <w:kern w:val="0"/>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Cs w:val="21"/>
          <w14:textFill>
            <w14:solidFill>
              <w14:schemeClr w14:val="tx1"/>
            </w14:solidFill>
          </w14:textFill>
        </w:rPr>
        <w:t>报价表</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480" w:firstLineChars="200"/>
        <w:rPr>
          <w:rFonts w:hint="eastAsia" w:ascii="宋体" w:hAnsi="宋体" w:eastAsia="宋体" w:cs="宋体"/>
          <w:color w:val="auto"/>
          <w:sz w:val="24"/>
          <w:szCs w:val="24"/>
          <w:highlight w:val="none"/>
        </w:rPr>
      </w:pPr>
      <w:r>
        <w:rPr>
          <w:rFonts w:hint="eastAsia" w:asciiTheme="minorEastAsia" w:hAnsiTheme="minorEastAsia" w:cstheme="minorEastAsia"/>
          <w:color w:val="000000" w:themeColor="text1"/>
          <w:kern w:val="0"/>
          <w:szCs w:val="21"/>
          <w:lang w:val="en-US" w:eastAsia="zh-CN"/>
          <w14:textFill>
            <w14:solidFill>
              <w14:schemeClr w14:val="tx1"/>
            </w14:solidFill>
          </w14:textFill>
        </w:rPr>
        <w:t>（3）</w:t>
      </w:r>
      <w:r>
        <w:rPr>
          <w:rFonts w:hint="eastAsia" w:ascii="宋体" w:hAnsi="宋体" w:eastAsia="宋体" w:cs="宋体"/>
          <w:color w:val="auto"/>
          <w:sz w:val="24"/>
          <w:szCs w:val="24"/>
          <w:highlight w:val="none"/>
        </w:rPr>
        <w:t>要求作为响应文件组成部分的其他内容（若有）</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2.据此函，我方宣布响应承诺如下：</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2.1我方已详细审查全部</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，包括澄清、修改、补充或更正文件（如有的话）和有关附件，我方完全熟悉和理解其中的要求、条款和条件，且无任何异议。除了我方已在</w:t>
      </w:r>
      <w:r>
        <w:rPr>
          <w:rFonts w:hint="eastAsia" w:ascii="宋体" w:hAnsi="宋体" w:eastAsia="宋体" w:cs="宋体"/>
          <w:color w:val="auto"/>
          <w:sz w:val="24"/>
          <w:szCs w:val="24"/>
          <w:highlight w:val="none"/>
          <w:lang w:eastAsia="zh-CN"/>
        </w:rPr>
        <w:t>采购需求响应表</w:t>
      </w:r>
      <w:r>
        <w:rPr>
          <w:rFonts w:hint="eastAsia" w:ascii="宋体" w:hAnsi="宋体" w:eastAsia="宋体" w:cs="宋体"/>
          <w:color w:val="auto"/>
          <w:sz w:val="24"/>
          <w:szCs w:val="24"/>
          <w:highlight w:val="none"/>
        </w:rPr>
        <w:t>中列出的负偏差和不响应外，我方承诺将按</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的各项规定履行合同责任和义务。</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及其附件资料如果有涉及应当保密的内容， 我方将严格遵守规定，不将应当保密的内容泄密给第三方或另作它用，如有违反，采购人可依法追究我方的法律责任。</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2.2一旦我方获得成交，我方将按照</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的要求和我方提交的响应文件（包括首次响应文件、补充澄清、报价等响应文件）中的承诺，投入项目所需相关资源，并在合同约定的期限内组织有经验的人员做好项目的实施和服务工作。贵方向我方发出成交通知书后，我方承诺遵守国家相关法律和</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的要求， 并在规定的期限内与采购人签订合同。</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2.3我方承诺：我方对响应文件中的所有承诺、声明、数据和资料的真实性、准确性、合法性、有效性负责；我方响应文件中有关复印件或扫描件资料均与原件一致。 如有违反，我方将承担法律责任和后果。</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2.4我方愿意向贵方提供任何与本项目采购有关的数据或资料。若贵方需要，我方愿意提供我方作出的一切承诺的证明材料。</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我方联系方式、电子信箱和通信地址等信息如下，用于接受贵方发出的与本次</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活动有关的一切往来信息或通知（包括补充、澄清和成交通知等），我方自行承担信息错误、通讯设备故障或延误查收信息给我方带来的后果和责任。 贵方按我方写明的下述联系方式、电子信箱或通信地址发出任何信息或通知，均视同为我方已收悉并知晓，我方均予以认可。</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2.7我方承诺响应文件所提供的全部资料真实可靠，并接受</w:t>
      </w:r>
      <w:r>
        <w:rPr>
          <w:rFonts w:hint="eastAsia" w:ascii="宋体" w:hAnsi="宋体" w:eastAsia="宋体" w:cs="宋体"/>
          <w:color w:val="auto"/>
          <w:sz w:val="24"/>
          <w:szCs w:val="24"/>
          <w:highlight w:val="none"/>
          <w:lang w:val="en-US" w:eastAsia="zh-CN"/>
        </w:rPr>
        <w:t>评审</w:t>
      </w:r>
      <w:r>
        <w:rPr>
          <w:rFonts w:hint="eastAsia" w:ascii="宋体" w:hAnsi="宋体" w:eastAsia="宋体" w:cs="宋体"/>
          <w:color w:val="auto"/>
          <w:sz w:val="24"/>
          <w:szCs w:val="24"/>
          <w:highlight w:val="none"/>
        </w:rPr>
        <w:t>小组、采购人、代理机构、监管部门进一步审查其中任何资料真实性的要求</w:t>
      </w:r>
    </w:p>
    <w:p>
      <w:pPr>
        <w:keepNext w:val="0"/>
        <w:keepLines w:val="0"/>
        <w:widowControl/>
        <w:suppressLineNumbers w:val="0"/>
        <w:jc w:val="left"/>
        <w:rPr>
          <w:color w:val="auto"/>
          <w:highlight w:val="none"/>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通信地址:</w:t>
      </w:r>
      <w:r>
        <w:rPr>
          <w:rFonts w:hint="eastAsia" w:ascii="宋体" w:hAnsi="宋体" w:eastAsia="宋体" w:cs="宋体"/>
          <w:color w:val="auto"/>
          <w:sz w:val="24"/>
          <w:szCs w:val="24"/>
          <w:highlight w:val="none"/>
          <w:u w:val="single"/>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邮编：</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 传真号：</w:t>
      </w:r>
      <w:r>
        <w:rPr>
          <w:rFonts w:hint="eastAsia" w:ascii="宋体" w:hAnsi="宋体" w:eastAsia="宋体" w:cs="宋体"/>
          <w:color w:val="auto"/>
          <w:sz w:val="24"/>
          <w:szCs w:val="24"/>
          <w:highlight w:val="none"/>
          <w:u w:val="single"/>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联系电话（固定电话和移动电话）：</w:t>
      </w:r>
      <w:r>
        <w:rPr>
          <w:rFonts w:hint="eastAsia" w:ascii="宋体" w:hAnsi="宋体" w:eastAsia="宋体" w:cs="宋体"/>
          <w:color w:val="auto"/>
          <w:sz w:val="24"/>
          <w:szCs w:val="24"/>
          <w:highlight w:val="none"/>
          <w:u w:val="single"/>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供应商代表：</w:t>
      </w:r>
      <w:r>
        <w:rPr>
          <w:rFonts w:hint="eastAsia" w:ascii="宋体" w:hAnsi="宋体" w:eastAsia="宋体" w:cs="宋体"/>
          <w:color w:val="auto"/>
          <w:sz w:val="24"/>
          <w:szCs w:val="24"/>
          <w:highlight w:val="none"/>
          <w:u w:val="single"/>
        </w:rPr>
        <w:t>　　（签字）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供应商代表电子信箱：</w:t>
      </w:r>
      <w:r>
        <w:rPr>
          <w:rFonts w:hint="eastAsia" w:ascii="宋体" w:hAnsi="宋体" w:eastAsia="宋体" w:cs="宋体"/>
          <w:color w:val="auto"/>
          <w:sz w:val="24"/>
          <w:szCs w:val="24"/>
          <w:highlight w:val="none"/>
          <w:u w:val="single"/>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w:t>
      </w:r>
      <w:r>
        <w:rPr>
          <w:rFonts w:hint="eastAsia" w:ascii="宋体" w:hAnsi="宋体" w:eastAsia="宋体" w:cs="宋体"/>
          <w:color w:val="auto"/>
          <w:sz w:val="24"/>
          <w:szCs w:val="24"/>
          <w:highlight w:val="none"/>
          <w:u w:val="single"/>
        </w:rPr>
        <w:t>　　（全称并加盖公章）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日</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p>
    <w:p>
      <w:pPr>
        <w:rPr>
          <w:rFonts w:hint="eastAsia" w:ascii="宋体" w:hAnsi="宋体" w:eastAsia="宋体" w:cs="宋体"/>
          <w:b/>
          <w:bCs/>
          <w:i w:val="0"/>
          <w:iCs w:val="0"/>
          <w:caps w:val="0"/>
          <w:color w:val="auto"/>
          <w:spacing w:val="0"/>
          <w:sz w:val="27"/>
          <w:szCs w:val="27"/>
          <w:highlight w:val="none"/>
          <w:shd w:val="clear" w:fill="FFFFFF"/>
        </w:rPr>
      </w:pPr>
      <w:r>
        <w:rPr>
          <w:rFonts w:hint="eastAsia" w:ascii="宋体" w:hAnsi="宋体" w:eastAsia="宋体" w:cs="宋体"/>
          <w:b/>
          <w:bCs/>
          <w:i w:val="0"/>
          <w:iCs w:val="0"/>
          <w:caps w:val="0"/>
          <w:color w:val="auto"/>
          <w:spacing w:val="0"/>
          <w:sz w:val="27"/>
          <w:szCs w:val="27"/>
          <w:highlight w:val="none"/>
          <w:shd w:val="clear" w:fill="FFFFFF"/>
        </w:rPr>
        <w:br w:type="page"/>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auto"/>
          <w:sz w:val="24"/>
          <w:szCs w:val="24"/>
          <w:highlight w:val="none"/>
        </w:rPr>
      </w:pPr>
      <w:r>
        <w:rPr>
          <w:rFonts w:hint="eastAsia" w:cs="宋体"/>
          <w:b/>
          <w:bCs/>
          <w:color w:val="auto"/>
          <w:sz w:val="24"/>
          <w:szCs w:val="24"/>
          <w:highlight w:val="none"/>
          <w:lang w:val="en-US" w:eastAsia="zh-CN"/>
        </w:rPr>
        <w:t>附件2  投标</w:t>
      </w:r>
      <w:r>
        <w:rPr>
          <w:rFonts w:hint="eastAsia" w:ascii="宋体" w:hAnsi="宋体" w:eastAsia="宋体" w:cs="宋体"/>
          <w:b/>
          <w:bCs/>
          <w:color w:val="auto"/>
          <w:sz w:val="24"/>
          <w:szCs w:val="24"/>
          <w:highlight w:val="none"/>
        </w:rPr>
        <w:t>函</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致：</w:t>
      </w:r>
      <w:r>
        <w:rPr>
          <w:rFonts w:hint="eastAsia" w:ascii="宋体" w:hAnsi="宋体" w:eastAsia="宋体" w:cs="宋体"/>
          <w:color w:val="auto"/>
          <w:sz w:val="24"/>
          <w:szCs w:val="24"/>
          <w:highlight w:val="none"/>
          <w:u w:val="single"/>
        </w:rPr>
        <w:t> （采购人或采购代理机构）</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1、关于贵方</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日项目（项目编号:</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lang w:val="en-US" w:eastAsia="zh-CN"/>
        </w:rPr>
        <w:t>非标</w:t>
      </w:r>
      <w:r>
        <w:rPr>
          <w:rFonts w:hint="eastAsia" w:ascii="宋体" w:hAnsi="宋体" w:eastAsia="宋体" w:cs="宋体"/>
          <w:color w:val="auto"/>
          <w:sz w:val="24"/>
          <w:szCs w:val="24"/>
          <w:highlight w:val="none"/>
        </w:rPr>
        <w:t>采购公告，本签字人代表供应商参加</w:t>
      </w:r>
      <w:r>
        <w:rPr>
          <w:rFonts w:hint="eastAsia" w:ascii="宋体" w:hAnsi="宋体" w:eastAsia="宋体" w:cs="宋体"/>
          <w:color w:val="auto"/>
          <w:sz w:val="24"/>
          <w:szCs w:val="24"/>
          <w:highlight w:val="none"/>
          <w:lang w:val="en-US" w:eastAsia="zh-CN"/>
        </w:rPr>
        <w:t>采购活动</w:t>
      </w:r>
      <w:r>
        <w:rPr>
          <w:rFonts w:hint="eastAsia" w:ascii="宋体" w:hAnsi="宋体" w:eastAsia="宋体" w:cs="宋体"/>
          <w:color w:val="auto"/>
          <w:sz w:val="24"/>
          <w:szCs w:val="24"/>
          <w:highlight w:val="none"/>
        </w:rPr>
        <w:t>，我方提供</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中规定的相应资料和说明。本签字人确认响应文件中所有提交的文件、声明或资料（包括但不限于资格证明文件）是真实的、合法的、准确的、有效的。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2、供应商的基本概况：</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2.1供应商单位名称：</w:t>
      </w:r>
      <w:r>
        <w:rPr>
          <w:rFonts w:hint="eastAsia" w:ascii="宋体" w:hAnsi="宋体" w:eastAsia="宋体" w:cs="宋体"/>
          <w:color w:val="auto"/>
          <w:sz w:val="24"/>
          <w:szCs w:val="24"/>
          <w:highlight w:val="none"/>
          <w:u w:val="single"/>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2.2注册地址：</w:t>
      </w:r>
      <w:r>
        <w:rPr>
          <w:rFonts w:hint="eastAsia" w:ascii="宋体" w:hAnsi="宋体" w:eastAsia="宋体" w:cs="宋体"/>
          <w:color w:val="auto"/>
          <w:sz w:val="24"/>
          <w:szCs w:val="24"/>
          <w:highlight w:val="none"/>
          <w:u w:val="single"/>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2.3单位负责人姓名：</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性别：</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年龄：</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职务：</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备注：“单位负责人”指单位法定代表人（供应商为法人的）或法律、法规规定代表单位行使职权的主要负责人（供应商为其他组织的）。</w:t>
      </w:r>
    </w:p>
    <w:p>
      <w:pPr>
        <w:keepNext w:val="0"/>
        <w:keepLines w:val="0"/>
        <w:widowControl/>
        <w:suppressLineNumbers w:val="0"/>
        <w:spacing w:after="240" w:afterAutospacing="0"/>
        <w:jc w:val="left"/>
        <w:rPr>
          <w:color w:val="auto"/>
          <w:highlight w:val="none"/>
        </w:rPr>
      </w:pPr>
      <w:r>
        <w:rPr>
          <w:rFonts w:ascii="宋体" w:hAnsi="宋体" w:eastAsia="宋体" w:cs="宋体"/>
          <w:color w:val="auto"/>
          <w:kern w:val="0"/>
          <w:sz w:val="24"/>
          <w:szCs w:val="24"/>
          <w:highlight w:val="none"/>
          <w:lang w:val="en-US" w:eastAsia="zh-CN" w:bidi="ar"/>
        </w:rPr>
        <w:br w:type="textWrapping"/>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供应商代表：</w:t>
      </w:r>
      <w:r>
        <w:rPr>
          <w:rFonts w:hint="eastAsia" w:ascii="宋体" w:hAnsi="宋体" w:eastAsia="宋体" w:cs="宋体"/>
          <w:color w:val="auto"/>
          <w:sz w:val="24"/>
          <w:szCs w:val="24"/>
          <w:highlight w:val="none"/>
          <w:u w:val="single"/>
        </w:rPr>
        <w:t>　　　　 （签字）</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供应商名称：</w:t>
      </w:r>
      <w:r>
        <w:rPr>
          <w:rFonts w:hint="eastAsia" w:ascii="宋体" w:hAnsi="宋体" w:eastAsia="宋体" w:cs="宋体"/>
          <w:color w:val="auto"/>
          <w:sz w:val="24"/>
          <w:szCs w:val="24"/>
          <w:highlight w:val="none"/>
          <w:u w:val="single"/>
        </w:rPr>
        <w:t>　　　　 （全称并加盖公章）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日</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p>
    <w:p>
      <w:pP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br w:type="page"/>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附件3</w:t>
      </w:r>
      <w:r>
        <w:rPr>
          <w:rFonts w:hint="eastAsia" w:cs="宋体"/>
          <w:b/>
          <w:bCs/>
          <w:color w:val="auto"/>
          <w:sz w:val="24"/>
          <w:szCs w:val="24"/>
          <w:highlight w:val="none"/>
          <w:lang w:val="en-US" w:eastAsia="zh-CN"/>
        </w:rPr>
        <w:t xml:space="preserve">  </w:t>
      </w:r>
      <w:r>
        <w:rPr>
          <w:rFonts w:hint="eastAsia" w:ascii="宋体" w:hAnsi="宋体" w:eastAsia="宋体" w:cs="宋体"/>
          <w:b/>
          <w:bCs/>
          <w:color w:val="auto"/>
          <w:sz w:val="24"/>
          <w:szCs w:val="24"/>
          <w:highlight w:val="none"/>
        </w:rPr>
        <w:t>单位负责人授权书</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致：</w:t>
      </w:r>
      <w:r>
        <w:rPr>
          <w:rFonts w:hint="eastAsia" w:ascii="宋体" w:hAnsi="宋体" w:eastAsia="宋体" w:cs="宋体"/>
          <w:color w:val="auto"/>
          <w:sz w:val="24"/>
          <w:szCs w:val="24"/>
          <w:highlight w:val="none"/>
          <w:u w:val="single"/>
        </w:rPr>
        <w:t> （采购人或采购代理机构）</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我方的单位负责人</w:t>
      </w:r>
      <w:r>
        <w:rPr>
          <w:rFonts w:hint="eastAsia" w:ascii="宋体" w:hAnsi="宋体" w:eastAsia="宋体" w:cs="宋体"/>
          <w:color w:val="auto"/>
          <w:sz w:val="24"/>
          <w:szCs w:val="24"/>
          <w:highlight w:val="none"/>
          <w:u w:val="single"/>
        </w:rPr>
        <w:t>（填写“单位负责人全名”） </w:t>
      </w:r>
      <w:r>
        <w:rPr>
          <w:rFonts w:hint="eastAsia" w:ascii="宋体" w:hAnsi="宋体" w:eastAsia="宋体" w:cs="宋体"/>
          <w:color w:val="auto"/>
          <w:sz w:val="24"/>
          <w:szCs w:val="24"/>
          <w:highlight w:val="none"/>
        </w:rPr>
        <w:t>授权</w:t>
      </w:r>
      <w:r>
        <w:rPr>
          <w:rFonts w:hint="eastAsia" w:ascii="宋体" w:hAnsi="宋体" w:eastAsia="宋体" w:cs="宋体"/>
          <w:color w:val="auto"/>
          <w:sz w:val="24"/>
          <w:szCs w:val="24"/>
          <w:highlight w:val="none"/>
          <w:u w:val="single"/>
        </w:rPr>
        <w:t>（填写“供应商代表全名”）</w:t>
      </w:r>
      <w:r>
        <w:rPr>
          <w:rFonts w:hint="eastAsia" w:ascii="宋体" w:hAnsi="宋体" w:eastAsia="宋体" w:cs="宋体"/>
          <w:color w:val="auto"/>
          <w:sz w:val="24"/>
          <w:szCs w:val="24"/>
          <w:highlight w:val="none"/>
        </w:rPr>
        <w:t>为我方的供应商代表，代表我方参加</w:t>
      </w:r>
      <w:r>
        <w:rPr>
          <w:rFonts w:hint="eastAsia" w:ascii="宋体" w:hAnsi="宋体" w:eastAsia="宋体" w:cs="宋体"/>
          <w:color w:val="auto"/>
          <w:sz w:val="24"/>
          <w:szCs w:val="24"/>
          <w:highlight w:val="none"/>
          <w:u w:val="single"/>
        </w:rPr>
        <w:t>（填写“项目名称”）</w:t>
      </w:r>
      <w:r>
        <w:rPr>
          <w:rFonts w:hint="eastAsia" w:ascii="宋体" w:hAnsi="宋体" w:eastAsia="宋体" w:cs="宋体"/>
          <w:color w:val="auto"/>
          <w:sz w:val="24"/>
          <w:szCs w:val="24"/>
          <w:highlight w:val="none"/>
        </w:rPr>
        <w:t>项目（项目编号：</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lang w:eastAsia="zh-CN"/>
        </w:rPr>
        <w:t>响应活动</w:t>
      </w:r>
      <w:r>
        <w:rPr>
          <w:rFonts w:hint="eastAsia" w:ascii="宋体" w:hAnsi="宋体" w:eastAsia="宋体" w:cs="宋体"/>
          <w:color w:val="auto"/>
          <w:sz w:val="24"/>
          <w:szCs w:val="24"/>
          <w:highlight w:val="none"/>
        </w:rPr>
        <w:t>，全权代表我方处理</w:t>
      </w:r>
      <w:r>
        <w:rPr>
          <w:rFonts w:hint="eastAsia" w:ascii="宋体" w:hAnsi="宋体" w:eastAsia="宋体" w:cs="宋体"/>
          <w:color w:val="auto"/>
          <w:sz w:val="24"/>
          <w:szCs w:val="24"/>
          <w:highlight w:val="none"/>
          <w:lang w:eastAsia="zh-CN"/>
        </w:rPr>
        <w:t>响应活动</w:t>
      </w:r>
      <w:r>
        <w:rPr>
          <w:rFonts w:hint="eastAsia" w:ascii="宋体" w:hAnsi="宋体" w:eastAsia="宋体" w:cs="宋体"/>
          <w:color w:val="auto"/>
          <w:sz w:val="24"/>
          <w:szCs w:val="24"/>
          <w:highlight w:val="none"/>
        </w:rPr>
        <w:t>过程的一切事宜，包括但不限于：递交响应文件、</w:t>
      </w:r>
      <w:r>
        <w:rPr>
          <w:rFonts w:hint="eastAsia" w:ascii="宋体" w:hAnsi="宋体" w:eastAsia="宋体" w:cs="宋体"/>
          <w:color w:val="auto"/>
          <w:sz w:val="24"/>
          <w:szCs w:val="24"/>
          <w:highlight w:val="none"/>
          <w:lang w:eastAsia="zh-CN"/>
        </w:rPr>
        <w:t>参与投标</w:t>
      </w:r>
      <w:r>
        <w:rPr>
          <w:rFonts w:hint="eastAsia" w:ascii="宋体" w:hAnsi="宋体" w:eastAsia="宋体" w:cs="宋体"/>
          <w:color w:val="auto"/>
          <w:sz w:val="24"/>
          <w:szCs w:val="24"/>
          <w:highlight w:val="none"/>
        </w:rPr>
        <w:t>、澄清、签约等工作。供应商代表在</w:t>
      </w:r>
      <w:r>
        <w:rPr>
          <w:rFonts w:hint="eastAsia" w:ascii="宋体" w:hAnsi="宋体" w:eastAsia="宋体" w:cs="宋体"/>
          <w:color w:val="auto"/>
          <w:sz w:val="24"/>
          <w:szCs w:val="24"/>
          <w:highlight w:val="none"/>
          <w:lang w:eastAsia="zh-CN"/>
        </w:rPr>
        <w:t>响应活动</w:t>
      </w:r>
      <w:r>
        <w:rPr>
          <w:rFonts w:hint="eastAsia" w:ascii="宋体" w:hAnsi="宋体" w:eastAsia="宋体" w:cs="宋体"/>
          <w:color w:val="auto"/>
          <w:sz w:val="24"/>
          <w:szCs w:val="24"/>
          <w:highlight w:val="none"/>
        </w:rPr>
        <w:t>过程中所签署的一切文件和处理与之有关的一切事务，我方均予以认可并对此承担责任。</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供应商代表无转委权。特此授权。</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（以下无正文）</w:t>
      </w:r>
    </w:p>
    <w:p>
      <w:pPr>
        <w:keepNext w:val="0"/>
        <w:keepLines w:val="0"/>
        <w:widowControl/>
        <w:suppressLineNumbers w:val="0"/>
        <w:spacing w:after="240" w:afterAutospacing="0"/>
        <w:jc w:val="left"/>
        <w:rPr>
          <w:color w:val="auto"/>
          <w:highlight w:val="none"/>
        </w:rPr>
      </w:pPr>
      <w:r>
        <w:rPr>
          <w:rFonts w:ascii="宋体" w:hAnsi="宋体" w:eastAsia="宋体" w:cs="宋体"/>
          <w:color w:val="auto"/>
          <w:kern w:val="0"/>
          <w:sz w:val="24"/>
          <w:szCs w:val="24"/>
          <w:highlight w:val="none"/>
          <w:lang w:val="en-US" w:eastAsia="zh-CN" w:bidi="ar"/>
        </w:rPr>
        <w:br w:type="textWrapping"/>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单位负责人：</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身份证号：</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手机：</w:t>
      </w:r>
      <w:r>
        <w:rPr>
          <w:rFonts w:hint="eastAsia" w:ascii="宋体" w:hAnsi="宋体" w:eastAsia="宋体" w:cs="宋体"/>
          <w:color w:val="auto"/>
          <w:sz w:val="24"/>
          <w:szCs w:val="24"/>
          <w:highlight w:val="none"/>
          <w:u w:val="single"/>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供应商代表：</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身份证号：</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手机：</w:t>
      </w:r>
      <w:r>
        <w:rPr>
          <w:rFonts w:hint="eastAsia" w:ascii="宋体" w:hAnsi="宋体" w:eastAsia="宋体" w:cs="宋体"/>
          <w:color w:val="auto"/>
          <w:sz w:val="24"/>
          <w:szCs w:val="24"/>
          <w:highlight w:val="none"/>
          <w:u w:val="single"/>
        </w:rPr>
        <w:t>　　　　　</w:t>
      </w:r>
    </w:p>
    <w:p>
      <w:pPr>
        <w:keepNext w:val="0"/>
        <w:keepLines w:val="0"/>
        <w:widowControl/>
        <w:suppressLineNumbers w:val="0"/>
        <w:jc w:val="left"/>
        <w:rPr>
          <w:color w:val="auto"/>
          <w:highlight w:val="none"/>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授权方</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w:t>
      </w:r>
      <w:r>
        <w:rPr>
          <w:rFonts w:hint="eastAsia" w:ascii="宋体" w:hAnsi="宋体" w:eastAsia="宋体" w:cs="宋体"/>
          <w:color w:val="auto"/>
          <w:sz w:val="24"/>
          <w:szCs w:val="24"/>
          <w:highlight w:val="none"/>
          <w:u w:val="single"/>
        </w:rPr>
        <w:t>（全称并加盖单位公章）</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单位负责人签字或盖章：</w:t>
      </w:r>
      <w:r>
        <w:rPr>
          <w:rFonts w:hint="eastAsia" w:ascii="宋体" w:hAnsi="宋体" w:eastAsia="宋体" w:cs="宋体"/>
          <w:color w:val="auto"/>
          <w:sz w:val="24"/>
          <w:szCs w:val="24"/>
          <w:highlight w:val="none"/>
          <w:u w:val="single"/>
        </w:rPr>
        <w:t>　　　　　　　　　　</w:t>
      </w:r>
    </w:p>
    <w:p>
      <w:pPr>
        <w:keepNext w:val="0"/>
        <w:keepLines w:val="0"/>
        <w:widowControl/>
        <w:suppressLineNumbers w:val="0"/>
        <w:jc w:val="left"/>
        <w:rPr>
          <w:color w:val="auto"/>
          <w:highlight w:val="none"/>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接受授权方</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供应商代表签字：</w:t>
      </w:r>
      <w:r>
        <w:rPr>
          <w:rFonts w:hint="eastAsia" w:ascii="宋体" w:hAnsi="宋体" w:eastAsia="宋体" w:cs="宋体"/>
          <w:color w:val="auto"/>
          <w:sz w:val="24"/>
          <w:szCs w:val="24"/>
          <w:highlight w:val="none"/>
          <w:u w:val="single"/>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签署日期：</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日</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附：单位负责人、供应商代表的身份证正反面复印件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要求：真实、有效、清晰</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※注意：</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1、企业（银行、保险、石油石化、电力、电信等行业除外）、事业单位和社会团体法人的“单位负责人”指法定代表人，即与实际提交的“营业执照等证明文件”载明的一致。</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3、若供应商代表为单位负责人授权的委托代理人，应提供本授权书；若供应商代表为单位负责人，应在此项下提交其身份证正反面复印件，可不提供本授权书。</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r>
        <w:rPr>
          <w:rFonts w:hint="eastAsia" w:asciiTheme="minorEastAsia" w:hAnsiTheme="minorEastAsia" w:eastAsiaTheme="minorEastAsia" w:cstheme="minorEastAsia"/>
          <w:color w:val="000000" w:themeColor="text1"/>
          <w:szCs w:val="21"/>
          <w14:textFill>
            <w14:solidFill>
              <w14:schemeClr w14:val="tx1"/>
            </w14:solidFill>
          </w14:textFill>
        </w:rPr>
        <w:t>纸质响应文件正本中的本授权书（若有）应为原件。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p>
    <w:p>
      <w:pP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br w:type="page"/>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附件4 营业执照</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致：</w:t>
      </w:r>
      <w:r>
        <w:rPr>
          <w:rFonts w:hint="eastAsia" w:ascii="宋体" w:hAnsi="宋体" w:eastAsia="宋体" w:cs="宋体"/>
          <w:color w:val="auto"/>
          <w:sz w:val="24"/>
          <w:szCs w:val="24"/>
          <w:highlight w:val="none"/>
          <w:u w:val="single"/>
        </w:rPr>
        <w:t> （采购人或采购代理机构）</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）供应商为法人（包括企业、事业单位和社会团体）的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现附上由</w:t>
      </w:r>
      <w:r>
        <w:rPr>
          <w:rFonts w:hint="eastAsia" w:ascii="宋体" w:hAnsi="宋体" w:eastAsia="宋体" w:cs="宋体"/>
          <w:color w:val="auto"/>
          <w:sz w:val="24"/>
          <w:szCs w:val="24"/>
          <w:highlight w:val="none"/>
          <w:u w:val="single"/>
        </w:rPr>
        <w:t>（填写“签发机关全称”）</w:t>
      </w:r>
      <w:r>
        <w:rPr>
          <w:rFonts w:hint="eastAsia" w:ascii="宋体" w:hAnsi="宋体" w:eastAsia="宋体" w:cs="宋体"/>
          <w:color w:val="auto"/>
          <w:sz w:val="24"/>
          <w:szCs w:val="24"/>
          <w:highlight w:val="none"/>
        </w:rPr>
        <w:t>签发的我方统一社会信用代码</w:t>
      </w:r>
      <w:r>
        <w:rPr>
          <w:rFonts w:hint="eastAsia" w:ascii="宋体" w:hAnsi="宋体" w:eastAsia="宋体" w:cs="宋体"/>
          <w:color w:val="auto"/>
          <w:sz w:val="24"/>
          <w:szCs w:val="24"/>
          <w:highlight w:val="none"/>
          <w:u w:val="single"/>
        </w:rPr>
        <w:t>（请填写法人的具体证照名称）</w:t>
      </w:r>
      <w:r>
        <w:rPr>
          <w:rFonts w:hint="eastAsia" w:ascii="宋体" w:hAnsi="宋体" w:eastAsia="宋体" w:cs="宋体"/>
          <w:color w:val="auto"/>
          <w:sz w:val="24"/>
          <w:szCs w:val="24"/>
          <w:highlight w:val="none"/>
        </w:rPr>
        <w:t>复印件，该证明材料真实有效，否则我方负全部责任。</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）供应商为非法人（包括其他组织、自然人）的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□现附上由</w:t>
      </w:r>
      <w:r>
        <w:rPr>
          <w:rFonts w:hint="eastAsia" w:ascii="宋体" w:hAnsi="宋体" w:eastAsia="宋体" w:cs="宋体"/>
          <w:color w:val="auto"/>
          <w:sz w:val="24"/>
          <w:szCs w:val="24"/>
          <w:highlight w:val="none"/>
          <w:u w:val="single"/>
        </w:rPr>
        <w:t>（填写“签发机关全称”）</w:t>
      </w:r>
      <w:r>
        <w:rPr>
          <w:rFonts w:hint="eastAsia" w:ascii="宋体" w:hAnsi="宋体" w:eastAsia="宋体" w:cs="宋体"/>
          <w:color w:val="auto"/>
          <w:sz w:val="24"/>
          <w:szCs w:val="24"/>
          <w:highlight w:val="none"/>
        </w:rPr>
        <w:t>签发的我方统一社会信用代码</w:t>
      </w:r>
      <w:r>
        <w:rPr>
          <w:rFonts w:hint="eastAsia" w:ascii="宋体" w:hAnsi="宋体" w:eastAsia="宋体" w:cs="宋体"/>
          <w:color w:val="auto"/>
          <w:sz w:val="24"/>
          <w:szCs w:val="24"/>
          <w:highlight w:val="none"/>
          <w:u w:val="single"/>
        </w:rPr>
        <w:t>（请填写非自然人的非法人的具体证照名称）</w:t>
      </w:r>
      <w:r>
        <w:rPr>
          <w:rFonts w:hint="eastAsia" w:ascii="宋体" w:hAnsi="宋体" w:eastAsia="宋体" w:cs="宋体"/>
          <w:color w:val="auto"/>
          <w:sz w:val="24"/>
          <w:szCs w:val="24"/>
          <w:highlight w:val="none"/>
        </w:rPr>
        <w:t>复印件，该证明材料真实有效，否则我方负全部责任。</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□现附上由</w:t>
      </w:r>
      <w:r>
        <w:rPr>
          <w:rFonts w:hint="eastAsia" w:ascii="宋体" w:hAnsi="宋体" w:eastAsia="宋体" w:cs="宋体"/>
          <w:color w:val="auto"/>
          <w:sz w:val="24"/>
          <w:szCs w:val="24"/>
          <w:highlight w:val="none"/>
          <w:u w:val="single"/>
        </w:rPr>
        <w:t>（填写“签发机关全称”）</w:t>
      </w:r>
      <w:r>
        <w:rPr>
          <w:rFonts w:hint="eastAsia" w:ascii="宋体" w:hAnsi="宋体" w:eastAsia="宋体" w:cs="宋体"/>
          <w:color w:val="auto"/>
          <w:sz w:val="24"/>
          <w:szCs w:val="24"/>
          <w:highlight w:val="none"/>
        </w:rPr>
        <w:t>签发的我方统一社会信用代码</w:t>
      </w:r>
      <w:r>
        <w:rPr>
          <w:rFonts w:hint="eastAsia" w:ascii="宋体" w:hAnsi="宋体" w:eastAsia="宋体" w:cs="宋体"/>
          <w:color w:val="auto"/>
          <w:sz w:val="24"/>
          <w:szCs w:val="24"/>
          <w:highlight w:val="none"/>
          <w:u w:val="single"/>
        </w:rPr>
        <w:t>（请填写自然人的身份证件名称）</w:t>
      </w:r>
      <w:r>
        <w:rPr>
          <w:rFonts w:hint="eastAsia" w:ascii="宋体" w:hAnsi="宋体" w:eastAsia="宋体" w:cs="宋体"/>
          <w:color w:val="auto"/>
          <w:sz w:val="24"/>
          <w:szCs w:val="24"/>
          <w:highlight w:val="none"/>
        </w:rPr>
        <w:t>复印件，该证明材料真实有效，否则我方负全部责任。</w:t>
      </w:r>
    </w:p>
    <w:p>
      <w:pPr>
        <w:keepNext w:val="0"/>
        <w:keepLines w:val="0"/>
        <w:widowControl/>
        <w:suppressLineNumbers w:val="0"/>
        <w:spacing w:after="240" w:afterAutospacing="0"/>
        <w:jc w:val="left"/>
        <w:rPr>
          <w:color w:val="auto"/>
          <w:highlight w:val="none"/>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※注意：</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1、请供应商根据实际情况填写，在相应的（）中打“√”并选择相应的“□”（若有）后，再按照本格式的要求提供相应证明材料的复印件。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其他供应商应按照有关法律、法规和规章规定，提供有效的相应具体证照复印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3、供应商提供的相应证明材料复印件均应符合：内容完整、清晰、整洁，并由供应商加盖其单位公章。</w:t>
      </w:r>
    </w:p>
    <w:p>
      <w:pPr>
        <w:keepNext w:val="0"/>
        <w:keepLines w:val="0"/>
        <w:widowControl/>
        <w:suppressLineNumbers w:val="0"/>
        <w:spacing w:after="240" w:afterAutospacing="0"/>
        <w:jc w:val="left"/>
        <w:rPr>
          <w:color w:val="auto"/>
          <w:highlight w:val="none"/>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供应商代表</w:t>
      </w:r>
      <w:r>
        <w:rPr>
          <w:rFonts w:hint="eastAsia" w:ascii="宋体" w:hAnsi="宋体" w:eastAsia="宋体" w:cs="宋体"/>
          <w:color w:val="auto"/>
          <w:sz w:val="24"/>
          <w:szCs w:val="24"/>
          <w:highlight w:val="none"/>
          <w:u w:val="single"/>
        </w:rPr>
        <w:t>　　　　　（签字）</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供应商名称</w:t>
      </w:r>
      <w:r>
        <w:rPr>
          <w:rFonts w:hint="eastAsia" w:ascii="宋体" w:hAnsi="宋体" w:eastAsia="宋体" w:cs="宋体"/>
          <w:color w:val="auto"/>
          <w:sz w:val="24"/>
          <w:szCs w:val="24"/>
          <w:highlight w:val="none"/>
          <w:u w:val="single"/>
        </w:rPr>
        <w:t>　　　　　（全称并加盖公章）</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日</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附件5 财务状况报告</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致：</w:t>
      </w:r>
      <w:r>
        <w:rPr>
          <w:rFonts w:hint="eastAsia" w:ascii="宋体" w:hAnsi="宋体" w:eastAsia="宋体" w:cs="宋体"/>
          <w:color w:val="auto"/>
          <w:sz w:val="24"/>
          <w:szCs w:val="24"/>
          <w:highlight w:val="none"/>
          <w:u w:val="single"/>
        </w:rPr>
        <w:t> （采购人或采购代理机构）</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）供应商提供财务报告的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□企业适用：现附上我方</w:t>
      </w:r>
      <w:r>
        <w:rPr>
          <w:rFonts w:hint="eastAsia" w:ascii="宋体" w:hAnsi="宋体" w:eastAsia="宋体" w:cs="宋体"/>
          <w:color w:val="auto"/>
          <w:sz w:val="24"/>
          <w:szCs w:val="24"/>
          <w:highlight w:val="none"/>
          <w:u w:val="single"/>
        </w:rPr>
        <w:t>（填写“具体的年度、或半年度、或季度”）</w:t>
      </w:r>
      <w:r>
        <w:rPr>
          <w:rFonts w:hint="eastAsia" w:ascii="宋体" w:hAnsi="宋体" w:eastAsia="宋体" w:cs="宋体"/>
          <w:color w:val="auto"/>
          <w:sz w:val="24"/>
          <w:szCs w:val="24"/>
          <w:highlight w:val="none"/>
        </w:rPr>
        <w:t>财务报告复印件，包括资产负债表、利润表、现金流量表、所有者权益变动表及其附注（若有）、会计师事务所营业执照和注册会计师资格证书，上述证明材料真实有效，否则我方负全部责任。</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□事业单位适用：现附上我方</w:t>
      </w:r>
      <w:r>
        <w:rPr>
          <w:rFonts w:hint="eastAsia" w:ascii="宋体" w:hAnsi="宋体" w:eastAsia="宋体" w:cs="宋体"/>
          <w:color w:val="auto"/>
          <w:sz w:val="24"/>
          <w:szCs w:val="24"/>
          <w:highlight w:val="none"/>
          <w:u w:val="single"/>
        </w:rPr>
        <w:t>（填写“具体的年度、或半年度、或季度”）</w:t>
      </w:r>
      <w:r>
        <w:rPr>
          <w:rFonts w:hint="eastAsia" w:ascii="宋体" w:hAnsi="宋体" w:eastAsia="宋体" w:cs="宋体"/>
          <w:color w:val="auto"/>
          <w:sz w:val="24"/>
          <w:szCs w:val="24"/>
          <w:highlight w:val="none"/>
        </w:rPr>
        <w:t>财务报告复印件，包括资产负债表、收入支出表或收入费用表、财政补助收入支出表（若有）、会计师事务所营业执照和注册会计师资格证书，上述证明材料真实有效，否则我方负全部责任。</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□社会团体、民办非企单位适用：现附上我方</w:t>
      </w:r>
      <w:r>
        <w:rPr>
          <w:rFonts w:hint="eastAsia" w:ascii="宋体" w:hAnsi="宋体" w:eastAsia="宋体" w:cs="宋体"/>
          <w:color w:val="auto"/>
          <w:sz w:val="24"/>
          <w:szCs w:val="24"/>
          <w:highlight w:val="none"/>
          <w:u w:val="single"/>
        </w:rPr>
        <w:t>（填写“具体的年度、或半年度、或季度”）</w:t>
      </w:r>
      <w:r>
        <w:rPr>
          <w:rFonts w:hint="eastAsia" w:ascii="宋体" w:hAnsi="宋体" w:eastAsia="宋体" w:cs="宋体"/>
          <w:color w:val="auto"/>
          <w:sz w:val="24"/>
          <w:szCs w:val="24"/>
          <w:highlight w:val="none"/>
        </w:rPr>
        <w:t>财务报告复印件，包括资产负债表、业务活动表、现金流量表、会计师事务所营业执照和注册会计师资格证书，上述证明材料真实有效，否则我方负全部责任。</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）供应商提供资信证明的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□非自然人适用（包括企业、事业单位、社会团体和其他组织）：现附上我方银行：</w:t>
      </w:r>
      <w:r>
        <w:rPr>
          <w:rFonts w:hint="eastAsia" w:ascii="宋体" w:hAnsi="宋体" w:eastAsia="宋体" w:cs="宋体"/>
          <w:color w:val="auto"/>
          <w:sz w:val="24"/>
          <w:szCs w:val="24"/>
          <w:highlight w:val="none"/>
          <w:u w:val="single"/>
        </w:rPr>
        <w:t>（填写“开户银行全称”）</w:t>
      </w:r>
      <w:r>
        <w:rPr>
          <w:rFonts w:hint="eastAsia" w:ascii="宋体" w:hAnsi="宋体" w:eastAsia="宋体" w:cs="宋体"/>
          <w:color w:val="auto"/>
          <w:sz w:val="24"/>
          <w:szCs w:val="24"/>
          <w:highlight w:val="none"/>
        </w:rPr>
        <w:t>出具的资信证明复印件，上述证明材料真实有效，否则我方负全部责任。</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□自然人适用（包括企业、事业单位、社会团体和其他组织）：现附上我方银行：</w:t>
      </w:r>
      <w:r>
        <w:rPr>
          <w:rFonts w:hint="eastAsia" w:ascii="宋体" w:hAnsi="宋体" w:eastAsia="宋体" w:cs="宋体"/>
          <w:color w:val="auto"/>
          <w:sz w:val="24"/>
          <w:szCs w:val="24"/>
          <w:highlight w:val="none"/>
          <w:u w:val="single"/>
        </w:rPr>
        <w:t>（填写自然人的“个人账户的开户银行全称”）</w:t>
      </w:r>
      <w:r>
        <w:rPr>
          <w:rFonts w:hint="eastAsia" w:ascii="宋体" w:hAnsi="宋体" w:eastAsia="宋体" w:cs="宋体"/>
          <w:color w:val="auto"/>
          <w:sz w:val="24"/>
          <w:szCs w:val="24"/>
          <w:highlight w:val="none"/>
        </w:rPr>
        <w:t>出具的资信证明复印件，上述证明材料真实有效，否则我方负全部责任。</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※注意事项：</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1、请供应商按照自身实际情况编制填写，在其中相应的（）中打“√”并选择相应的“□”（若有）后，再按照本格式的要求提供相应证明材料的复印件即可。</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2、供应商提供的财务报告复印件（成立年限按照首次响应文件递交截止时间推算）应符合下列规定：</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2.1成立年限满1年及以上的供应商，提供经审计的</w:t>
      </w:r>
      <w:r>
        <w:rPr>
          <w:rFonts w:hint="eastAsia" w:ascii="宋体" w:hAnsi="宋体" w:eastAsia="宋体" w:cs="宋体"/>
          <w:color w:val="auto"/>
          <w:sz w:val="24"/>
          <w:szCs w:val="24"/>
          <w:highlight w:val="none"/>
          <w:lang w:val="en-US" w:eastAsia="zh-CN"/>
        </w:rPr>
        <w:t>2022</w:t>
      </w:r>
      <w:r>
        <w:rPr>
          <w:rFonts w:hint="eastAsia" w:ascii="宋体" w:hAnsi="宋体" w:eastAsia="宋体" w:cs="宋体"/>
          <w:color w:val="auto"/>
          <w:sz w:val="24"/>
          <w:szCs w:val="24"/>
          <w:highlight w:val="none"/>
        </w:rPr>
        <w:t>年度的年度财务报告。</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2.2成立年限满半年但不足1年的供应商，提供该半年度中任一季度的季度财务报告或该半年度的半年度财务报告。</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.3无法按照第</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.2条规定提供财务报告复印件的供应商（包括但不限于：成立年限满1年及以上的供应商、成立年限满半年但不足1年的供应商、成立年限不足半年的供应商），应选择提供资信证明。</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3、供应商提供的相应证明材料均应符合：内容完整、清晰、整洁，并由供应商加盖其单位公章。</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供应商代表</w:t>
      </w:r>
      <w:r>
        <w:rPr>
          <w:rFonts w:hint="eastAsia" w:ascii="宋体" w:hAnsi="宋体" w:eastAsia="宋体" w:cs="宋体"/>
          <w:color w:val="auto"/>
          <w:sz w:val="24"/>
          <w:szCs w:val="24"/>
          <w:highlight w:val="none"/>
          <w:u w:val="single"/>
        </w:rPr>
        <w:t>　　　　　（签字）</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供应商名称</w:t>
      </w:r>
      <w:r>
        <w:rPr>
          <w:rFonts w:hint="eastAsia" w:ascii="宋体" w:hAnsi="宋体" w:eastAsia="宋体" w:cs="宋体"/>
          <w:color w:val="auto"/>
          <w:sz w:val="24"/>
          <w:szCs w:val="24"/>
          <w:highlight w:val="none"/>
          <w:u w:val="single"/>
        </w:rPr>
        <w:t>　　　　　（全称并加盖公章）</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日</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p>
    <w:p>
      <w:pP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br w:type="page"/>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附件6 依法缴纳税收证明材料</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致：</w:t>
      </w:r>
      <w:r>
        <w:rPr>
          <w:rFonts w:hint="eastAsia" w:ascii="宋体" w:hAnsi="宋体" w:eastAsia="宋体" w:cs="宋体"/>
          <w:color w:val="auto"/>
          <w:sz w:val="24"/>
          <w:szCs w:val="24"/>
          <w:highlight w:val="none"/>
          <w:u w:val="single"/>
        </w:rPr>
        <w:t> （采购人或采购代理机构）</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1、依法缴纳税收的供应商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）法人（包括企业、事业单位和社会团体）的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现附上自</w:t>
      </w:r>
      <w:r>
        <w:rPr>
          <w:rFonts w:hint="eastAsia" w:ascii="宋体" w:hAnsi="宋体" w:eastAsia="宋体" w:cs="宋体"/>
          <w:color w:val="auto"/>
          <w:sz w:val="24"/>
          <w:szCs w:val="24"/>
          <w:highlight w:val="none"/>
          <w:u w:val="single"/>
        </w:rPr>
        <w:t>　　年　　月　　日</w:t>
      </w:r>
      <w:r>
        <w:rPr>
          <w:rFonts w:hint="eastAsia" w:ascii="宋体" w:hAnsi="宋体" w:eastAsia="宋体" w:cs="宋体"/>
          <w:color w:val="auto"/>
          <w:sz w:val="24"/>
          <w:szCs w:val="24"/>
          <w:highlight w:val="none"/>
        </w:rPr>
        <w:t>至</w:t>
      </w:r>
      <w:r>
        <w:rPr>
          <w:rFonts w:hint="eastAsia" w:ascii="宋体" w:hAnsi="宋体" w:eastAsia="宋体" w:cs="宋体"/>
          <w:color w:val="auto"/>
          <w:sz w:val="24"/>
          <w:szCs w:val="24"/>
          <w:highlight w:val="none"/>
          <w:u w:val="single"/>
        </w:rPr>
        <w:t>　　年　　月　　日</w:t>
      </w:r>
      <w:r>
        <w:rPr>
          <w:rFonts w:hint="eastAsia" w:ascii="宋体" w:hAnsi="宋体" w:eastAsia="宋体" w:cs="宋体"/>
          <w:color w:val="auto"/>
          <w:sz w:val="24"/>
          <w:szCs w:val="24"/>
          <w:highlight w:val="none"/>
        </w:rPr>
        <w:t>期间我方缴纳（包括但不限于税务机关出具的专用收据、税收缴纳证明或税收代缴银行的缴款收讫凭证）等税收凭据复印件，上述证明材料真实有效，否则我方负全部责任。</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）非法人（包括其他组织、自然人）的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现附上自</w:t>
      </w:r>
      <w:r>
        <w:rPr>
          <w:rFonts w:hint="eastAsia" w:ascii="宋体" w:hAnsi="宋体" w:eastAsia="宋体" w:cs="宋体"/>
          <w:color w:val="auto"/>
          <w:sz w:val="24"/>
          <w:szCs w:val="24"/>
          <w:highlight w:val="none"/>
          <w:u w:val="single"/>
        </w:rPr>
        <w:t>　　年　　月　　日</w:t>
      </w:r>
      <w:r>
        <w:rPr>
          <w:rFonts w:hint="eastAsia" w:ascii="宋体" w:hAnsi="宋体" w:eastAsia="宋体" w:cs="宋体"/>
          <w:color w:val="auto"/>
          <w:sz w:val="24"/>
          <w:szCs w:val="24"/>
          <w:highlight w:val="none"/>
        </w:rPr>
        <w:t>至</w:t>
      </w:r>
      <w:r>
        <w:rPr>
          <w:rFonts w:hint="eastAsia" w:ascii="宋体" w:hAnsi="宋体" w:eastAsia="宋体" w:cs="宋体"/>
          <w:color w:val="auto"/>
          <w:sz w:val="24"/>
          <w:szCs w:val="24"/>
          <w:highlight w:val="none"/>
          <w:u w:val="single"/>
        </w:rPr>
        <w:t>　　年　　月　　日</w:t>
      </w:r>
      <w:r>
        <w:rPr>
          <w:rFonts w:hint="eastAsia" w:ascii="宋体" w:hAnsi="宋体" w:eastAsia="宋体" w:cs="宋体"/>
          <w:color w:val="auto"/>
          <w:sz w:val="24"/>
          <w:szCs w:val="24"/>
          <w:highlight w:val="none"/>
        </w:rPr>
        <w:t>期间我方缴纳（包括但不限于税务机关出具的专用收据、税收缴纳证明或税收代缴银行的缴款收讫凭证）等税收凭据复印件，上述证明材料真实有效，否则我方负全部责任。</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2、依法减免税收的供应商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auto"/>
          <w:highlight w:val="none"/>
        </w:rPr>
      </w:pPr>
      <w:r>
        <w:rPr>
          <w:rFonts w:hint="eastAsia" w:ascii="宋体" w:hAnsi="宋体" w:eastAsia="宋体" w:cs="宋体"/>
          <w:color w:val="auto"/>
          <w:sz w:val="24"/>
          <w:szCs w:val="24"/>
          <w:highlight w:val="none"/>
        </w:rPr>
        <w:t>（ ）现附上我方依法免税证明材料复印件，上述证明材料真实有效，否则我方负全部责任。</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※注意</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1、请供应商根据实际情况填写，在相应的（）中打“√”，并按照本格式的要求提供相应证明材料的复印件。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2、供应商提供的税收凭据复印件应符合下列规定：</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2.1提交响应文件截止时间前（不含提交响应文件截止时间的当月）已依法缴纳税收的供应商，提供提交响应文件截止时间前六个月（不含提交响应文件截止时间的当月）中任一月份的税收凭据复印件。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2.2提交响应文件截止时间的当月成立且已依法缴纳税收的供应商，提供提交响应文件截止时间当月的税收凭据复印件。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2.3提交响应文件截止时间的当月成立但因税务机关原因导致其尚未依法缴纳税收的供应商，提供依法缴纳税收承诺书原件（格式自拟），该承诺书视同税收凭据。</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供应商代表</w:t>
      </w:r>
      <w:r>
        <w:rPr>
          <w:rFonts w:hint="eastAsia" w:ascii="宋体" w:hAnsi="宋体" w:eastAsia="宋体" w:cs="宋体"/>
          <w:color w:val="auto"/>
          <w:sz w:val="24"/>
          <w:szCs w:val="24"/>
          <w:highlight w:val="none"/>
          <w:u w:val="single"/>
        </w:rPr>
        <w:t>　　　　　（签字）</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供应商名称</w:t>
      </w:r>
      <w:r>
        <w:rPr>
          <w:rFonts w:hint="eastAsia" w:ascii="宋体" w:hAnsi="宋体" w:eastAsia="宋体" w:cs="宋体"/>
          <w:color w:val="auto"/>
          <w:sz w:val="24"/>
          <w:szCs w:val="24"/>
          <w:highlight w:val="none"/>
          <w:u w:val="single"/>
        </w:rPr>
        <w:t>　　　　　（全称并加盖公章）</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附件7 依法缴纳社会保障资金证明材料</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致：</w:t>
      </w:r>
      <w:r>
        <w:rPr>
          <w:rFonts w:hint="eastAsia" w:ascii="宋体" w:hAnsi="宋体" w:eastAsia="宋体" w:cs="宋体"/>
          <w:color w:val="auto"/>
          <w:sz w:val="24"/>
          <w:szCs w:val="24"/>
          <w:highlight w:val="none"/>
          <w:u w:val="single"/>
        </w:rPr>
        <w:t> （采购人或采购代理机构）</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1、依法缴纳社会保障资金的供应商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）法人（包括企业、事业单位和社会团体）的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现附上自</w:t>
      </w:r>
      <w:r>
        <w:rPr>
          <w:rFonts w:hint="eastAsia" w:ascii="宋体" w:hAnsi="宋体" w:eastAsia="宋体" w:cs="宋体"/>
          <w:color w:val="auto"/>
          <w:sz w:val="24"/>
          <w:szCs w:val="24"/>
          <w:highlight w:val="none"/>
          <w:u w:val="single"/>
        </w:rPr>
        <w:t>　　年　　月　　日</w:t>
      </w:r>
      <w:r>
        <w:rPr>
          <w:rFonts w:hint="eastAsia" w:ascii="宋体" w:hAnsi="宋体" w:eastAsia="宋体" w:cs="宋体"/>
          <w:color w:val="auto"/>
          <w:sz w:val="24"/>
          <w:szCs w:val="24"/>
          <w:highlight w:val="none"/>
        </w:rPr>
        <w:t>至</w:t>
      </w:r>
      <w:r>
        <w:rPr>
          <w:rFonts w:hint="eastAsia" w:ascii="宋体" w:hAnsi="宋体" w:eastAsia="宋体" w:cs="宋体"/>
          <w:color w:val="auto"/>
          <w:sz w:val="24"/>
          <w:szCs w:val="24"/>
          <w:highlight w:val="none"/>
          <w:u w:val="single"/>
        </w:rPr>
        <w:t>　　年　　月　　日</w:t>
      </w:r>
      <w:r>
        <w:rPr>
          <w:rFonts w:hint="eastAsia" w:ascii="宋体" w:hAnsi="宋体" w:eastAsia="宋体" w:cs="宋体"/>
          <w:color w:val="auto"/>
          <w:sz w:val="24"/>
          <w:szCs w:val="24"/>
          <w:highlight w:val="none"/>
        </w:rPr>
        <w:t>我方缴纳的社会保险凭据（限：税务机关/社会保障资金管理机关的专用收据或社会保险缴纳清单，或社会保险的银行缴款收讫凭证）复印件，上述证明材料真实有效，否则我方负全部责任。</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）非法人（包括其他组织、自然人）的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自</w:t>
      </w:r>
      <w:r>
        <w:rPr>
          <w:rFonts w:hint="eastAsia" w:ascii="宋体" w:hAnsi="宋体" w:eastAsia="宋体" w:cs="宋体"/>
          <w:color w:val="auto"/>
          <w:sz w:val="24"/>
          <w:szCs w:val="24"/>
          <w:highlight w:val="none"/>
          <w:u w:val="single"/>
        </w:rPr>
        <w:t>　　年　　月　　日</w:t>
      </w:r>
      <w:r>
        <w:rPr>
          <w:rFonts w:hint="eastAsia" w:ascii="宋体" w:hAnsi="宋体" w:eastAsia="宋体" w:cs="宋体"/>
          <w:color w:val="auto"/>
          <w:sz w:val="24"/>
          <w:szCs w:val="24"/>
          <w:highlight w:val="none"/>
        </w:rPr>
        <w:t>至</w:t>
      </w:r>
      <w:r>
        <w:rPr>
          <w:rFonts w:hint="eastAsia" w:ascii="宋体" w:hAnsi="宋体" w:eastAsia="宋体" w:cs="宋体"/>
          <w:color w:val="auto"/>
          <w:sz w:val="24"/>
          <w:szCs w:val="24"/>
          <w:highlight w:val="none"/>
          <w:u w:val="single"/>
        </w:rPr>
        <w:t>　　年　　月　　日</w:t>
      </w:r>
      <w:r>
        <w:rPr>
          <w:rFonts w:hint="eastAsia" w:ascii="宋体" w:hAnsi="宋体" w:eastAsia="宋体" w:cs="宋体"/>
          <w:color w:val="auto"/>
          <w:sz w:val="24"/>
          <w:szCs w:val="24"/>
          <w:highlight w:val="none"/>
        </w:rPr>
        <w:t>我方缴纳的社会保险凭据（限：税务机关/社会保障资金管理机关的专用收据或社会保险缴纳清单，或社会保险的银行缴款收讫凭证）复印件，上述证明材料真实有效，否则我方负全部责任。</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2、依法不需要缴纳或暂缓缴纳社会保障资金的供应商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（）现附上我方依法不需要缴纳社会保障资金证明材料复印件，上述证明材料真实有效，否则我方负全部责任。</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※注意</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1、请供应商根据实际情况填写，在相应的（）中打“√”，并按照本格式的要求提供相应证明材料的复印件。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2、供应商提供的社会保险凭据复印件应符合下列规定：</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提交响应文件截止时间前（不含提交响应文件截止时间的当月）已依法缴纳社会保障资金的供应商，提供提交响应文件截止时间前六个月（不含提交响应文件截止时间的当月）中任一月份的社会保险凭据复印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2.2提交响应文件截止时间的当月成立且已依法缴纳社会保障资金的供应商，提供提交响应文件截止时间当月的社会保险凭据复印件。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2.3提交响应文件截止时间的当月成立但因税务机关/社会保障资金管理机关原因导致其尚未依法缴纳社会保障资金的供应商，提供依法缴纳社会保障资金承诺书原件（格式自拟），该承诺书视同社会保险凭据。</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供应商代表</w:t>
      </w:r>
      <w:r>
        <w:rPr>
          <w:rFonts w:hint="eastAsia" w:ascii="宋体" w:hAnsi="宋体" w:eastAsia="宋体" w:cs="宋体"/>
          <w:color w:val="auto"/>
          <w:sz w:val="24"/>
          <w:szCs w:val="24"/>
          <w:highlight w:val="none"/>
          <w:u w:val="single"/>
        </w:rPr>
        <w:t>　　　　　（签字）</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供应商名称</w:t>
      </w:r>
      <w:r>
        <w:rPr>
          <w:rFonts w:hint="eastAsia" w:ascii="宋体" w:hAnsi="宋体" w:eastAsia="宋体" w:cs="宋体"/>
          <w:color w:val="auto"/>
          <w:sz w:val="24"/>
          <w:szCs w:val="24"/>
          <w:highlight w:val="none"/>
          <w:u w:val="single"/>
        </w:rPr>
        <w:t>　　　　　（全称并加盖公章）</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w:t>
      </w:r>
      <w:r>
        <w:rPr>
          <w:rFonts w:hint="eastAsia" w:cs="宋体"/>
          <w:color w:val="auto"/>
          <w:sz w:val="24"/>
          <w:szCs w:val="24"/>
          <w:highlight w:val="none"/>
          <w:lang w:val="en-US" w:eastAsia="zh-CN"/>
        </w:rPr>
        <w:t>8</w:t>
      </w:r>
      <w:r>
        <w:rPr>
          <w:rFonts w:hint="eastAsia" w:ascii="宋体" w:hAnsi="宋体" w:eastAsia="宋体" w:cs="宋体"/>
          <w:color w:val="auto"/>
          <w:sz w:val="24"/>
          <w:szCs w:val="24"/>
          <w:highlight w:val="none"/>
        </w:rPr>
        <w:t xml:space="preserve"> 参加采购活动前三年内在经营活动中没有重大违法记录书面声明</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致：</w:t>
      </w:r>
      <w:r>
        <w:rPr>
          <w:rFonts w:hint="eastAsia" w:ascii="宋体" w:hAnsi="宋体" w:eastAsia="宋体" w:cs="宋体"/>
          <w:color w:val="auto"/>
          <w:sz w:val="24"/>
          <w:szCs w:val="24"/>
          <w:highlight w:val="none"/>
          <w:u w:val="single"/>
        </w:rPr>
        <w:t>（采购人或采购代理机构）</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参加采购活动前三年内，我方在经营活动中没有重大违法记录，即没有因违法经营受到刑事处罚或责令停产停业、吊销许可证或执照、较大数额罚款等行政处罚。否则产生不利后果由我方承担责任。</w:t>
      </w:r>
    </w:p>
    <w:p>
      <w:pPr>
        <w:keepNext w:val="0"/>
        <w:keepLines w:val="0"/>
        <w:widowControl/>
        <w:suppressLineNumbers w:val="0"/>
        <w:jc w:val="left"/>
        <w:rPr>
          <w:color w:val="auto"/>
          <w:highlight w:val="none"/>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特此申明。</w:t>
      </w:r>
    </w:p>
    <w:p>
      <w:pPr>
        <w:keepNext w:val="0"/>
        <w:keepLines w:val="0"/>
        <w:widowControl/>
        <w:suppressLineNumbers w:val="0"/>
        <w:jc w:val="left"/>
        <w:rPr>
          <w:color w:val="auto"/>
          <w:highlight w:val="none"/>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供应商名称</w:t>
      </w:r>
      <w:r>
        <w:rPr>
          <w:rFonts w:hint="eastAsia" w:ascii="宋体" w:hAnsi="宋体" w:eastAsia="宋体" w:cs="宋体"/>
          <w:color w:val="auto"/>
          <w:sz w:val="24"/>
          <w:szCs w:val="24"/>
          <w:highlight w:val="none"/>
          <w:u w:val="single"/>
        </w:rPr>
        <w:t>　　　　　（全称并加盖公章）</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日</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※注意：</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重大违法记录”指供应商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2、请供应商根据实际情况如实声明，否则视为提供虚假材料。</w:t>
      </w:r>
    </w:p>
    <w:p>
      <w:pP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br w:type="page"/>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附件9 信用记录查询结果</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1、由</w:t>
      </w:r>
      <w:r>
        <w:rPr>
          <w:rFonts w:hint="eastAsia" w:ascii="宋体" w:hAnsi="宋体" w:eastAsia="宋体" w:cs="宋体"/>
          <w:color w:val="auto"/>
          <w:sz w:val="24"/>
          <w:szCs w:val="24"/>
          <w:highlight w:val="none"/>
          <w:lang w:eastAsia="zh-CN"/>
        </w:rPr>
        <w:t>评审小组</w:t>
      </w:r>
      <w:r>
        <w:rPr>
          <w:rFonts w:hint="eastAsia" w:ascii="宋体" w:hAnsi="宋体" w:eastAsia="宋体" w:cs="宋体"/>
          <w:color w:val="auto"/>
          <w:sz w:val="24"/>
          <w:szCs w:val="24"/>
          <w:highlight w:val="none"/>
        </w:rPr>
        <w:t>通过网站查询并打印供应商的信用记录。</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经查询，供应商参加本项目采购活动(响应文件递交截止时间)前三年内被列入失信被执行人名单、重大税收违法案件当事人名单、政府采购严重违法失信行为记录名单及其他重大违法记录且相关信用惩戒期限未满的，其资格审查不合格。</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供应商应了解自身的信用记录情况。当供应商受到200万以上罚款的行政处罚且该罚款不属较大数额罚款时，供应商应在电子响应文件中提供此项罚款不属于较大数额罚款的依据（如提供：相关法律制度的规定、行政执法机构对该罚款不属于较大数额罚款的认定或者其他有效依据）。</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pStyle w:val="1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jc w:val="center"/>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kern w:val="0"/>
          <w:sz w:val="28"/>
          <w:szCs w:val="28"/>
          <w:lang w:val="en-US" w:eastAsia="zh-CN" w:bidi="ar"/>
        </w:rPr>
        <w:t>二、</w:t>
      </w:r>
      <w:r>
        <w:rPr>
          <w:rFonts w:hint="eastAsia" w:asciiTheme="minorEastAsia" w:hAnsiTheme="minorEastAsia" w:eastAsiaTheme="minorEastAsia" w:cstheme="minorEastAsia"/>
          <w:b/>
          <w:bCs/>
          <w:sz w:val="28"/>
          <w:szCs w:val="28"/>
        </w:rPr>
        <w:t>技术商务</w:t>
      </w:r>
      <w:r>
        <w:rPr>
          <w:rFonts w:hint="eastAsia" w:ascii="宋体" w:hAnsi="宋体" w:eastAsia="宋体" w:cs="宋体"/>
          <w:b/>
          <w:bCs/>
          <w:color w:val="auto"/>
          <w:sz w:val="28"/>
          <w:szCs w:val="28"/>
          <w:highlight w:val="none"/>
          <w:lang w:val="en-US" w:eastAsia="zh-CN"/>
        </w:rPr>
        <w:t>部分</w:t>
      </w:r>
    </w:p>
    <w:p>
      <w:pPr>
        <w:pStyle w:val="1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附件1  采购需求响应表</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Pr>
          <w:rFonts w:hint="eastAsia" w:ascii="宋体" w:hAnsi="宋体" w:eastAsia="宋体" w:cs="宋体"/>
          <w:color w:val="auto"/>
          <w:sz w:val="24"/>
          <w:szCs w:val="24"/>
          <w:highlight w:val="none"/>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项目名称：</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lang w:val="en-US" w:eastAsia="zh-CN"/>
        </w:rPr>
        <w:t xml:space="preserve">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项目编号</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u w:val="single"/>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u w:val="single"/>
        </w:rPr>
      </w:pPr>
    </w:p>
    <w:tbl>
      <w:tblPr>
        <w:tblStyle w:val="14"/>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932"/>
        <w:gridCol w:w="3924"/>
        <w:gridCol w:w="2470"/>
        <w:gridCol w:w="12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18" w:hRule="atLeast"/>
        </w:trPr>
        <w:tc>
          <w:tcPr>
            <w:tcW w:w="545"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序号</w:t>
            </w:r>
          </w:p>
        </w:tc>
        <w:tc>
          <w:tcPr>
            <w:tcW w:w="2296"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规定的</w:t>
            </w:r>
            <w:r>
              <w:rPr>
                <w:rFonts w:hint="eastAsia" w:ascii="宋体" w:hAnsi="宋体" w:eastAsia="宋体" w:cs="宋体"/>
                <w:color w:val="auto"/>
                <w:sz w:val="24"/>
                <w:szCs w:val="24"/>
                <w:highlight w:val="none"/>
                <w:lang w:val="en-US" w:eastAsia="zh-CN"/>
              </w:rPr>
              <w:t>采购内容及要求</w:t>
            </w:r>
          </w:p>
        </w:tc>
        <w:tc>
          <w:tcPr>
            <w:tcW w:w="1445"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响应文件响应承诺</w:t>
            </w:r>
          </w:p>
        </w:tc>
        <w:tc>
          <w:tcPr>
            <w:tcW w:w="712"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是否偏离及说明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45"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auto"/>
                <w:sz w:val="24"/>
                <w:szCs w:val="24"/>
                <w:highlight w:val="none"/>
              </w:rPr>
            </w:pPr>
          </w:p>
        </w:tc>
        <w:tc>
          <w:tcPr>
            <w:tcW w:w="2296"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p>
        </w:tc>
        <w:tc>
          <w:tcPr>
            <w:tcW w:w="1445"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p>
        </w:tc>
        <w:tc>
          <w:tcPr>
            <w:tcW w:w="712"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45"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auto"/>
                <w:sz w:val="24"/>
                <w:szCs w:val="24"/>
                <w:highlight w:val="none"/>
              </w:rPr>
            </w:pPr>
          </w:p>
        </w:tc>
        <w:tc>
          <w:tcPr>
            <w:tcW w:w="2296"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p>
        </w:tc>
        <w:tc>
          <w:tcPr>
            <w:tcW w:w="1445"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p>
        </w:tc>
        <w:tc>
          <w:tcPr>
            <w:tcW w:w="712"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45"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auto"/>
                <w:sz w:val="24"/>
                <w:szCs w:val="24"/>
                <w:highlight w:val="none"/>
              </w:rPr>
            </w:pPr>
          </w:p>
        </w:tc>
        <w:tc>
          <w:tcPr>
            <w:tcW w:w="2296"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p>
        </w:tc>
        <w:tc>
          <w:tcPr>
            <w:tcW w:w="1445"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p>
        </w:tc>
        <w:tc>
          <w:tcPr>
            <w:tcW w:w="712"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p>
        </w:tc>
      </w:tr>
    </w:tbl>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注：（1）供应商须根据</w:t>
      </w:r>
      <w:r>
        <w:rPr>
          <w:rFonts w:hint="eastAsia" w:ascii="宋体" w:hAnsi="宋体" w:eastAsia="宋体" w:cs="宋体"/>
          <w:b w:val="0"/>
          <w:bCs w:val="0"/>
          <w:color w:val="auto"/>
          <w:sz w:val="24"/>
          <w:szCs w:val="24"/>
          <w:highlight w:val="none"/>
          <w:lang w:eastAsia="zh-CN"/>
        </w:rPr>
        <w:t>采购文件</w:t>
      </w:r>
      <w:r>
        <w:rPr>
          <w:rFonts w:hint="eastAsia" w:ascii="宋体" w:hAnsi="宋体" w:eastAsia="宋体" w:cs="宋体"/>
          <w:b/>
          <w:bCs/>
          <w:color w:val="auto"/>
          <w:sz w:val="24"/>
          <w:szCs w:val="24"/>
          <w:highlight w:val="none"/>
        </w:rPr>
        <w:t>（含</w:t>
      </w:r>
      <w:r>
        <w:rPr>
          <w:rFonts w:hint="eastAsia" w:asciiTheme="minorEastAsia" w:hAnsiTheme="minorEastAsia" w:eastAsiaTheme="minorEastAsia" w:cstheme="minorEastAsia"/>
          <w:b/>
          <w:bCs/>
        </w:rPr>
        <w:t>3.1</w:t>
      </w:r>
      <w:r>
        <w:rPr>
          <w:rFonts w:hint="eastAsia" w:ascii="宋体" w:hAnsi="宋体" w:eastAsia="宋体" w:cs="宋体"/>
          <w:b/>
          <w:bCs/>
          <w:color w:val="auto"/>
          <w:sz w:val="24"/>
          <w:szCs w:val="24"/>
          <w:highlight w:val="none"/>
        </w:rPr>
        <w:t>技术和服务要求、</w:t>
      </w:r>
      <w:r>
        <w:rPr>
          <w:rFonts w:hint="eastAsia" w:ascii="宋体" w:hAnsi="宋体" w:eastAsia="宋体" w:cs="宋体"/>
          <w:b/>
          <w:bCs/>
          <w:color w:val="auto"/>
          <w:sz w:val="24"/>
          <w:szCs w:val="24"/>
          <w:highlight w:val="none"/>
          <w:lang w:val="en-US" w:eastAsia="zh-CN"/>
        </w:rPr>
        <w:t>3.2</w:t>
      </w:r>
      <w:r>
        <w:rPr>
          <w:rFonts w:hint="eastAsia" w:ascii="宋体" w:hAnsi="宋体" w:eastAsia="宋体" w:cs="宋体"/>
          <w:b/>
          <w:bCs/>
          <w:color w:val="auto"/>
          <w:sz w:val="24"/>
          <w:szCs w:val="24"/>
          <w:highlight w:val="none"/>
        </w:rPr>
        <w:t>商务要求、</w:t>
      </w:r>
      <w:r>
        <w:rPr>
          <w:rFonts w:hint="eastAsia" w:ascii="宋体" w:hAnsi="宋体" w:eastAsia="宋体" w:cs="宋体"/>
          <w:b/>
          <w:bCs/>
          <w:color w:val="auto"/>
          <w:sz w:val="24"/>
          <w:szCs w:val="24"/>
          <w:highlight w:val="none"/>
          <w:lang w:val="en-US" w:eastAsia="zh-CN"/>
        </w:rPr>
        <w:t>3.3</w:t>
      </w:r>
      <w:r>
        <w:rPr>
          <w:rFonts w:hint="eastAsia" w:ascii="宋体" w:hAnsi="宋体" w:eastAsia="宋体" w:cs="宋体"/>
          <w:b/>
          <w:bCs/>
          <w:color w:val="auto"/>
          <w:sz w:val="24"/>
          <w:szCs w:val="24"/>
          <w:highlight w:val="none"/>
        </w:rPr>
        <w:t>运维清单</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3.4其他事项</w:t>
      </w:r>
      <w:r>
        <w:rPr>
          <w:rFonts w:hint="eastAsia" w:ascii="宋体" w:hAnsi="宋体" w:eastAsia="宋体" w:cs="宋体"/>
          <w:b/>
          <w:bCs/>
          <w:color w:val="auto"/>
          <w:sz w:val="24"/>
          <w:szCs w:val="24"/>
          <w:highlight w:val="none"/>
        </w:rPr>
        <w:t>等）</w:t>
      </w:r>
      <w:r>
        <w:rPr>
          <w:rFonts w:hint="eastAsia" w:ascii="宋体" w:hAnsi="宋体" w:eastAsia="宋体" w:cs="宋体"/>
          <w:b w:val="0"/>
          <w:bCs w:val="0"/>
          <w:color w:val="auto"/>
          <w:sz w:val="24"/>
          <w:szCs w:val="24"/>
          <w:highlight w:val="none"/>
        </w:rPr>
        <w:t>规定的各相关条款要求承诺逐项作出明确应答与承诺，未作明确应答与承诺的</w:t>
      </w:r>
      <w:r>
        <w:rPr>
          <w:rFonts w:hint="eastAsia" w:ascii="宋体" w:hAnsi="宋体" w:eastAsia="宋体" w:cs="宋体"/>
          <w:b w:val="0"/>
          <w:bCs w:val="0"/>
          <w:color w:val="auto"/>
          <w:sz w:val="24"/>
          <w:szCs w:val="24"/>
          <w:highlight w:val="none"/>
          <w:lang w:val="en-US" w:eastAsia="zh-CN"/>
        </w:rPr>
        <w:t>评审</w:t>
      </w:r>
      <w:r>
        <w:rPr>
          <w:rFonts w:hint="eastAsia" w:ascii="宋体" w:hAnsi="宋体" w:eastAsia="宋体" w:cs="宋体"/>
          <w:b w:val="0"/>
          <w:bCs w:val="0"/>
          <w:color w:val="auto"/>
          <w:sz w:val="24"/>
          <w:szCs w:val="24"/>
          <w:highlight w:val="none"/>
        </w:rPr>
        <w:t>小组会做出不利于供应商的判定，相关指标视为负偏离。如有不满足或不响应或负偏离，不管是多么微小，供应商都应在响应文件中按上表格式加以如实详细说明，否则，供应商成交后才提出或者被采购人发现的任何负偏离或不响应或不满足均视为</w:t>
      </w:r>
      <w:r>
        <w:rPr>
          <w:rFonts w:hint="eastAsia" w:ascii="宋体" w:hAnsi="宋体" w:eastAsia="宋体" w:cs="宋体"/>
          <w:b w:val="0"/>
          <w:bCs w:val="0"/>
          <w:color w:val="auto"/>
          <w:sz w:val="24"/>
          <w:szCs w:val="24"/>
          <w:highlight w:val="none"/>
          <w:lang w:val="en-US" w:eastAsia="zh-CN"/>
        </w:rPr>
        <w:t>成交供应商</w:t>
      </w:r>
      <w:r>
        <w:rPr>
          <w:rFonts w:hint="eastAsia" w:ascii="宋体" w:hAnsi="宋体" w:eastAsia="宋体" w:cs="宋体"/>
          <w:b w:val="0"/>
          <w:bCs w:val="0"/>
          <w:color w:val="auto"/>
          <w:sz w:val="24"/>
          <w:szCs w:val="24"/>
          <w:highlight w:val="none"/>
        </w:rPr>
        <w:t>违约，按供应商虚假承诺骗取成交处理，采购人将取消其</w:t>
      </w:r>
      <w:r>
        <w:rPr>
          <w:rFonts w:hint="eastAsia" w:ascii="宋体" w:hAnsi="宋体" w:eastAsia="宋体" w:cs="宋体"/>
          <w:b w:val="0"/>
          <w:bCs w:val="0"/>
          <w:color w:val="auto"/>
          <w:sz w:val="24"/>
          <w:szCs w:val="24"/>
          <w:highlight w:val="none"/>
          <w:lang w:eastAsia="zh-CN"/>
        </w:rPr>
        <w:t>成交供应商</w:t>
      </w:r>
      <w:r>
        <w:rPr>
          <w:rFonts w:hint="eastAsia" w:ascii="宋体" w:hAnsi="宋体" w:eastAsia="宋体" w:cs="宋体"/>
          <w:b w:val="0"/>
          <w:bCs w:val="0"/>
          <w:color w:val="auto"/>
          <w:sz w:val="24"/>
          <w:szCs w:val="24"/>
          <w:highlight w:val="none"/>
        </w:rPr>
        <w:t>资格，给采购人和采购代理机构造成损失的，还必须进行赔偿并负相关责任。</w:t>
      </w:r>
    </w:p>
    <w:p>
      <w:pPr>
        <w:keepNext w:val="0"/>
        <w:keepLines w:val="0"/>
        <w:widowControl/>
        <w:suppressLineNumbers w:val="0"/>
        <w:spacing w:after="240" w:afterAutospacing="0"/>
        <w:jc w:val="left"/>
        <w:rPr>
          <w:color w:val="auto"/>
          <w:highlight w:val="none"/>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Pr>
          <w:rFonts w:hint="eastAsia" w:ascii="宋体" w:hAnsi="宋体" w:eastAsia="宋体" w:cs="宋体"/>
          <w:color w:val="auto"/>
          <w:sz w:val="24"/>
          <w:szCs w:val="24"/>
          <w:highlight w:val="none"/>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供应商代表签字：</w:t>
      </w:r>
      <w:r>
        <w:rPr>
          <w:rFonts w:hint="eastAsia" w:ascii="宋体" w:hAnsi="宋体" w:eastAsia="宋体" w:cs="宋体"/>
          <w:color w:val="auto"/>
          <w:sz w:val="24"/>
          <w:szCs w:val="24"/>
          <w:highlight w:val="none"/>
          <w:u w:val="single"/>
        </w:rPr>
        <w:t>　　　　　　　　　　</w:t>
      </w:r>
    </w:p>
    <w:p>
      <w:pPr>
        <w:spacing w:line="360" w:lineRule="auto"/>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rPr>
        <w:t>供应商名称：</w:t>
      </w:r>
      <w:r>
        <w:rPr>
          <w:rFonts w:hint="eastAsia" w:ascii="宋体" w:hAnsi="宋体" w:eastAsia="宋体" w:cs="宋体"/>
          <w:color w:val="auto"/>
          <w:sz w:val="24"/>
          <w:szCs w:val="24"/>
          <w:highlight w:val="none"/>
          <w:u w:val="single"/>
        </w:rPr>
        <w:t>（全称加盖单位公章）</w:t>
      </w:r>
      <w:r>
        <w:rPr>
          <w:rFonts w:hint="eastAsia" w:ascii="宋体" w:hAnsi="宋体" w:eastAsia="宋体" w:cs="宋体"/>
          <w:color w:val="auto"/>
          <w:sz w:val="24"/>
          <w:szCs w:val="24"/>
          <w:highlight w:val="none"/>
          <w:u w:val="single"/>
          <w:lang w:val="en-US" w:eastAsia="zh-CN"/>
        </w:rPr>
        <w:t xml:space="preserve">   </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none"/>
          <w:lang w:val="en-US" w:eastAsia="zh-CN"/>
        </w:rPr>
        <w:t>日期：</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br w:type="page"/>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default" w:ascii="宋体" w:hAnsi="宋体" w:eastAsia="宋体" w:cs="宋体"/>
          <w:b/>
          <w:bCs/>
          <w:i w:val="0"/>
          <w:iCs w:val="0"/>
          <w:caps w:val="0"/>
          <w:color w:val="auto"/>
          <w:spacing w:val="0"/>
          <w:sz w:val="27"/>
          <w:szCs w:val="27"/>
          <w:highlight w:val="none"/>
          <w:shd w:val="clear" w:fill="FFFFFF"/>
          <w:lang w:val="en-US" w:eastAsia="zh-CN"/>
        </w:rPr>
      </w:pPr>
      <w:r>
        <w:rPr>
          <w:rFonts w:hint="eastAsia" w:ascii="宋体" w:hAnsi="宋体" w:eastAsia="宋体" w:cs="宋体"/>
          <w:b/>
          <w:bCs/>
          <w:i w:val="0"/>
          <w:iCs w:val="0"/>
          <w:caps w:val="0"/>
          <w:color w:val="auto"/>
          <w:spacing w:val="0"/>
          <w:sz w:val="27"/>
          <w:szCs w:val="27"/>
          <w:highlight w:val="none"/>
          <w:shd w:val="clear" w:fill="FFFFFF"/>
        </w:rPr>
        <w:t>附件</w:t>
      </w:r>
      <w:r>
        <w:rPr>
          <w:rFonts w:hint="eastAsia" w:ascii="宋体" w:hAnsi="宋体" w:eastAsia="宋体" w:cs="宋体"/>
          <w:b/>
          <w:bCs/>
          <w:i w:val="0"/>
          <w:iCs w:val="0"/>
          <w:caps w:val="0"/>
          <w:color w:val="auto"/>
          <w:spacing w:val="0"/>
          <w:sz w:val="27"/>
          <w:szCs w:val="27"/>
          <w:highlight w:val="none"/>
          <w:shd w:val="clear" w:fill="FFFFFF"/>
          <w:lang w:val="en-US" w:eastAsia="zh-CN"/>
        </w:rPr>
        <w:t>2  报价表</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项目名称：</w:t>
      </w:r>
      <w:r>
        <w:rPr>
          <w:rFonts w:hint="eastAsia" w:ascii="宋体" w:hAnsi="宋体" w:eastAsia="宋体" w:cs="宋体"/>
          <w:color w:val="auto"/>
          <w:sz w:val="24"/>
          <w:szCs w:val="24"/>
          <w:highlight w:val="none"/>
          <w:u w:val="single"/>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项目编号</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u w:val="single"/>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货币单位：元人民币</w:t>
      </w:r>
    </w:p>
    <w:tbl>
      <w:tblPr>
        <w:tblStyle w:val="14"/>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983"/>
        <w:gridCol w:w="2007"/>
        <w:gridCol w:w="1668"/>
        <w:gridCol w:w="38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8" w:hRule="atLeast"/>
        </w:trPr>
        <w:tc>
          <w:tcPr>
            <w:tcW w:w="575"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序号</w:t>
            </w:r>
          </w:p>
        </w:tc>
        <w:tc>
          <w:tcPr>
            <w:tcW w:w="1174"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项目名称</w:t>
            </w:r>
          </w:p>
        </w:tc>
        <w:tc>
          <w:tcPr>
            <w:tcW w:w="976"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服务</w:t>
            </w:r>
            <w:r>
              <w:rPr>
                <w:rFonts w:hint="eastAsia" w:ascii="宋体" w:hAnsi="宋体" w:eastAsia="宋体" w:cs="宋体"/>
                <w:color w:val="auto"/>
                <w:sz w:val="24"/>
                <w:szCs w:val="24"/>
                <w:highlight w:val="none"/>
                <w:lang w:val="en-US" w:eastAsia="zh-CN"/>
              </w:rPr>
              <w:t>期限</w:t>
            </w:r>
          </w:p>
        </w:tc>
        <w:tc>
          <w:tcPr>
            <w:tcW w:w="2273" w:type="pct"/>
            <w:tcBorders>
              <w:top w:val="single" w:color="000000" w:sz="6" w:space="0"/>
              <w:left w:val="single" w:color="000000" w:sz="6" w:space="0"/>
              <w:bottom w:val="single" w:color="auto" w:sz="4" w:space="0"/>
              <w:right w:val="single" w:color="000000" w:sz="6" w:space="0"/>
            </w:tcBorders>
            <w:shd w:val="clear" w:color="auto" w:fill="auto"/>
            <w:tcMar>
              <w:top w:w="0" w:type="dxa"/>
              <w:left w:w="120" w:type="dxa"/>
              <w:right w:w="120"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投标报价（最终报价）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6" w:hRule="atLeast"/>
        </w:trPr>
        <w:tc>
          <w:tcPr>
            <w:tcW w:w="575"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sz w:val="24"/>
                <w:szCs w:val="24"/>
                <w:highlight w:val="none"/>
              </w:rPr>
            </w:pPr>
          </w:p>
        </w:tc>
        <w:tc>
          <w:tcPr>
            <w:tcW w:w="1174"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sz w:val="24"/>
                <w:szCs w:val="24"/>
                <w:highlight w:val="none"/>
              </w:rPr>
            </w:pPr>
          </w:p>
        </w:tc>
        <w:tc>
          <w:tcPr>
            <w:tcW w:w="976" w:type="pct"/>
            <w:tcBorders>
              <w:top w:val="single" w:color="000000" w:sz="6" w:space="0"/>
              <w:left w:val="single" w:color="000000" w:sz="6" w:space="0"/>
              <w:bottom w:val="single" w:color="000000" w:sz="6" w:space="0"/>
              <w:right w:val="single" w:color="auto" w:sz="4" w:space="0"/>
            </w:tcBorders>
            <w:shd w:val="clear" w:color="auto" w:fill="auto"/>
            <w:tcMar>
              <w:top w:w="0" w:type="dxa"/>
              <w:left w:w="120" w:type="dxa"/>
              <w:right w:w="120"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sz w:val="24"/>
                <w:szCs w:val="24"/>
                <w:highlight w:val="none"/>
              </w:rPr>
            </w:pPr>
          </w:p>
        </w:tc>
        <w:tc>
          <w:tcPr>
            <w:tcW w:w="2273" w:type="pct"/>
            <w:tcBorders>
              <w:top w:val="single" w:color="auto" w:sz="4" w:space="0"/>
              <w:left w:val="single" w:color="auto" w:sz="4" w:space="0"/>
              <w:bottom w:val="single" w:color="auto" w:sz="4" w:space="0"/>
              <w:right w:val="single" w:color="auto" w:sz="4" w:space="0"/>
            </w:tcBorders>
            <w:shd w:val="clear" w:color="auto" w:fill="auto"/>
            <w:tcMar>
              <w:top w:w="0" w:type="dxa"/>
              <w:left w:w="120" w:type="dxa"/>
              <w:right w:w="120"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6" w:hRule="atLeast"/>
        </w:trPr>
        <w:tc>
          <w:tcPr>
            <w:tcW w:w="575"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sz w:val="24"/>
                <w:szCs w:val="24"/>
                <w:highlight w:val="none"/>
              </w:rPr>
            </w:pPr>
          </w:p>
        </w:tc>
        <w:tc>
          <w:tcPr>
            <w:tcW w:w="1174"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sz w:val="24"/>
                <w:szCs w:val="24"/>
                <w:highlight w:val="none"/>
              </w:rPr>
            </w:pPr>
          </w:p>
        </w:tc>
        <w:tc>
          <w:tcPr>
            <w:tcW w:w="976" w:type="pct"/>
            <w:tcBorders>
              <w:top w:val="single" w:color="000000" w:sz="6" w:space="0"/>
              <w:left w:val="single" w:color="000000" w:sz="6" w:space="0"/>
              <w:bottom w:val="single" w:color="000000" w:sz="6" w:space="0"/>
              <w:right w:val="single" w:color="auto" w:sz="4" w:space="0"/>
            </w:tcBorders>
            <w:shd w:val="clear" w:color="auto" w:fill="auto"/>
            <w:tcMar>
              <w:top w:w="0" w:type="dxa"/>
              <w:left w:w="120" w:type="dxa"/>
              <w:right w:w="120"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sz w:val="24"/>
                <w:szCs w:val="24"/>
                <w:highlight w:val="none"/>
              </w:rPr>
            </w:pPr>
          </w:p>
        </w:tc>
        <w:tc>
          <w:tcPr>
            <w:tcW w:w="2273" w:type="pct"/>
            <w:tcBorders>
              <w:top w:val="single" w:color="auto" w:sz="4" w:space="0"/>
              <w:left w:val="single" w:color="auto" w:sz="4" w:space="0"/>
              <w:bottom w:val="single" w:color="auto" w:sz="4" w:space="0"/>
              <w:right w:val="single" w:color="auto" w:sz="4" w:space="0"/>
            </w:tcBorders>
            <w:shd w:val="clear" w:color="auto" w:fill="auto"/>
            <w:tcMar>
              <w:top w:w="0" w:type="dxa"/>
              <w:left w:w="120" w:type="dxa"/>
              <w:right w:w="120"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6" w:hRule="atLeast"/>
        </w:trPr>
        <w:tc>
          <w:tcPr>
            <w:tcW w:w="575"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sz w:val="24"/>
                <w:szCs w:val="24"/>
                <w:highlight w:val="none"/>
              </w:rPr>
            </w:pPr>
          </w:p>
        </w:tc>
        <w:tc>
          <w:tcPr>
            <w:tcW w:w="1174"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sz w:val="24"/>
                <w:szCs w:val="24"/>
                <w:highlight w:val="none"/>
              </w:rPr>
            </w:pPr>
          </w:p>
        </w:tc>
        <w:tc>
          <w:tcPr>
            <w:tcW w:w="976" w:type="pct"/>
            <w:tcBorders>
              <w:top w:val="single" w:color="000000" w:sz="6" w:space="0"/>
              <w:left w:val="single" w:color="000000" w:sz="6" w:space="0"/>
              <w:bottom w:val="single" w:color="000000" w:sz="6" w:space="0"/>
              <w:right w:val="single" w:color="auto" w:sz="4" w:space="0"/>
            </w:tcBorders>
            <w:shd w:val="clear" w:color="auto" w:fill="auto"/>
            <w:tcMar>
              <w:top w:w="0" w:type="dxa"/>
              <w:left w:w="120" w:type="dxa"/>
              <w:right w:w="120"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sz w:val="24"/>
                <w:szCs w:val="24"/>
                <w:highlight w:val="none"/>
              </w:rPr>
            </w:pPr>
          </w:p>
        </w:tc>
        <w:tc>
          <w:tcPr>
            <w:tcW w:w="2273" w:type="pct"/>
            <w:tcBorders>
              <w:top w:val="single" w:color="auto" w:sz="4" w:space="0"/>
              <w:left w:val="single" w:color="auto" w:sz="4" w:space="0"/>
              <w:bottom w:val="single" w:color="auto" w:sz="4" w:space="0"/>
              <w:right w:val="single" w:color="auto" w:sz="4" w:space="0"/>
            </w:tcBorders>
            <w:shd w:val="clear" w:color="auto" w:fill="auto"/>
            <w:tcMar>
              <w:top w:w="0" w:type="dxa"/>
              <w:left w:w="120" w:type="dxa"/>
              <w:right w:w="120"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sz w:val="24"/>
                <w:szCs w:val="24"/>
                <w:highlight w:val="none"/>
              </w:rPr>
            </w:pPr>
          </w:p>
        </w:tc>
      </w:tr>
    </w:tbl>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备注：详细报价书后附，格式自拟。</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供应商代表：</w:t>
      </w:r>
      <w:r>
        <w:rPr>
          <w:rFonts w:hint="eastAsia" w:ascii="宋体" w:hAnsi="宋体" w:eastAsia="宋体" w:cs="宋体"/>
          <w:color w:val="auto"/>
          <w:sz w:val="24"/>
          <w:szCs w:val="24"/>
          <w:highlight w:val="none"/>
          <w:u w:val="single"/>
        </w:rPr>
        <w:t>　　　　 （签字）</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供应商名称：</w:t>
      </w:r>
      <w:r>
        <w:rPr>
          <w:rFonts w:hint="eastAsia" w:ascii="宋体" w:hAnsi="宋体" w:eastAsia="宋体" w:cs="宋体"/>
          <w:color w:val="auto"/>
          <w:sz w:val="24"/>
          <w:szCs w:val="24"/>
          <w:highlight w:val="none"/>
          <w:u w:val="single"/>
        </w:rPr>
        <w:t>（全称加盖单位公章）</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default"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u w:val="none"/>
          <w:lang w:val="en-US" w:eastAsia="zh-CN"/>
        </w:rPr>
        <w:t>日期：</w:t>
      </w:r>
      <w:r>
        <w:rPr>
          <w:rFonts w:hint="eastAsia" w:ascii="宋体" w:hAnsi="宋体" w:eastAsia="宋体" w:cs="宋体"/>
          <w:color w:val="auto"/>
          <w:sz w:val="24"/>
          <w:szCs w:val="24"/>
          <w:highlight w:val="none"/>
          <w:u w:val="single"/>
          <w:lang w:val="en-US" w:eastAsia="zh-CN"/>
        </w:rPr>
        <w:t xml:space="preserve">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Pr>
          <w:rFonts w:hint="eastAsia" w:ascii="宋体" w:hAnsi="宋体" w:eastAsia="宋体" w:cs="宋体"/>
          <w:color w:val="auto"/>
          <w:sz w:val="24"/>
          <w:szCs w:val="24"/>
          <w:highlight w:val="none"/>
          <w:lang w:val="en-US" w:eastAsia="zh-CN"/>
        </w:rPr>
      </w:pPr>
    </w:p>
    <w:p>
      <w:pPr>
        <w:rPr>
          <w:rFonts w:hint="eastAsia" w:ascii="宋体" w:hAnsi="宋体" w:eastAsia="宋体" w:cs="宋体"/>
          <w:b/>
          <w:bCs/>
          <w:i w:val="0"/>
          <w:iCs w:val="0"/>
          <w:caps w:val="0"/>
          <w:color w:val="auto"/>
          <w:spacing w:val="0"/>
          <w:sz w:val="27"/>
          <w:szCs w:val="27"/>
          <w:highlight w:val="none"/>
          <w:shd w:val="clear" w:fill="FFFFFF"/>
        </w:rPr>
      </w:pPr>
      <w:r>
        <w:rPr>
          <w:rFonts w:hint="eastAsia" w:ascii="宋体" w:hAnsi="宋体" w:eastAsia="宋体" w:cs="宋体"/>
          <w:b/>
          <w:bCs/>
          <w:i w:val="0"/>
          <w:iCs w:val="0"/>
          <w:caps w:val="0"/>
          <w:color w:val="auto"/>
          <w:spacing w:val="0"/>
          <w:sz w:val="27"/>
          <w:szCs w:val="27"/>
          <w:highlight w:val="none"/>
          <w:shd w:val="clear" w:fill="FFFFFF"/>
        </w:rPr>
        <w:br w:type="page"/>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auto"/>
          <w:spacing w:val="0"/>
          <w:sz w:val="27"/>
          <w:szCs w:val="27"/>
          <w:highlight w:val="none"/>
        </w:rPr>
      </w:pPr>
      <w:r>
        <w:rPr>
          <w:rFonts w:hint="eastAsia" w:ascii="宋体" w:hAnsi="宋体" w:eastAsia="宋体" w:cs="宋体"/>
          <w:b/>
          <w:bCs/>
          <w:i w:val="0"/>
          <w:iCs w:val="0"/>
          <w:caps w:val="0"/>
          <w:color w:val="auto"/>
          <w:spacing w:val="0"/>
          <w:sz w:val="27"/>
          <w:szCs w:val="27"/>
          <w:highlight w:val="none"/>
          <w:shd w:val="clear" w:fill="FFFFFF"/>
        </w:rPr>
        <w:t>附件</w:t>
      </w:r>
      <w:r>
        <w:rPr>
          <w:rFonts w:hint="eastAsia" w:cs="宋体"/>
          <w:b/>
          <w:bCs/>
          <w:i w:val="0"/>
          <w:iCs w:val="0"/>
          <w:caps w:val="0"/>
          <w:color w:val="auto"/>
          <w:spacing w:val="0"/>
          <w:sz w:val="27"/>
          <w:szCs w:val="27"/>
          <w:highlight w:val="none"/>
          <w:shd w:val="clear" w:fill="FFFFFF"/>
          <w:lang w:val="en-US" w:eastAsia="zh-CN"/>
        </w:rPr>
        <w:t>3</w:t>
      </w:r>
      <w:r>
        <w:rPr>
          <w:rFonts w:hint="eastAsia" w:ascii="宋体" w:hAnsi="宋体" w:eastAsia="宋体" w:cs="宋体"/>
          <w:b/>
          <w:bCs/>
          <w:i w:val="0"/>
          <w:iCs w:val="0"/>
          <w:caps w:val="0"/>
          <w:color w:val="auto"/>
          <w:spacing w:val="0"/>
          <w:sz w:val="27"/>
          <w:szCs w:val="27"/>
          <w:highlight w:val="none"/>
          <w:shd w:val="clear" w:fill="FFFFFF"/>
        </w:rPr>
        <w:t xml:space="preserve"> 要求作为响应文件组成部分的其他内容（若有）</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1、采购人或采购代理机构可以根据项目的特点和需要，在</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中对要求作为响应文件组成部分的其他内容进行具体规定或附表格式，供应商应按照</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要求提供相关承诺及材料，并加盖供应商单位公章。</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2、供应商根据自身实际情况编写有关资料包括如供应商单位简介、</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要求提供或供应商自已认为体现自身优势，需要补充说明的其它资料，格式自拟。</w:t>
      </w:r>
    </w:p>
    <w:p>
      <w:pPr>
        <w:keepNext w:val="0"/>
        <w:keepLines w:val="0"/>
        <w:widowControl/>
        <w:suppressLineNumbers w:val="0"/>
        <w:spacing w:after="240" w:afterAutospacing="0"/>
        <w:jc w:val="left"/>
        <w:rPr>
          <w:color w:val="auto"/>
          <w:highlight w:val="none"/>
        </w:rPr>
      </w:pPr>
      <w:r>
        <w:rPr>
          <w:rFonts w:ascii="宋体" w:hAnsi="宋体" w:eastAsia="宋体" w:cs="宋体"/>
          <w:color w:val="auto"/>
          <w:kern w:val="0"/>
          <w:sz w:val="24"/>
          <w:szCs w:val="24"/>
          <w:highlight w:val="none"/>
          <w:lang w:val="en-US" w:eastAsia="zh-CN" w:bidi="ar"/>
        </w:rPr>
        <w:br w:type="textWrapping"/>
      </w:r>
      <w:r>
        <w:rPr>
          <w:rFonts w:ascii="宋体" w:hAnsi="宋体" w:eastAsia="宋体" w:cs="宋体"/>
          <w:color w:val="auto"/>
          <w:kern w:val="0"/>
          <w:sz w:val="24"/>
          <w:szCs w:val="24"/>
          <w:highlight w:val="none"/>
          <w:lang w:val="en-US" w:eastAsia="zh-CN" w:bidi="ar"/>
        </w:rPr>
        <w:br w:type="textWrapping"/>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供应商代表</w:t>
      </w:r>
      <w:r>
        <w:rPr>
          <w:rFonts w:hint="eastAsia" w:ascii="宋体" w:hAnsi="宋体" w:eastAsia="宋体" w:cs="宋体"/>
          <w:color w:val="auto"/>
          <w:sz w:val="24"/>
          <w:szCs w:val="24"/>
          <w:highlight w:val="none"/>
          <w:u w:val="single"/>
        </w:rPr>
        <w:t>　　　（签字）</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供应商名称</w:t>
      </w:r>
      <w:r>
        <w:rPr>
          <w:rFonts w:hint="eastAsia" w:ascii="宋体" w:hAnsi="宋体" w:eastAsia="宋体" w:cs="宋体"/>
          <w:color w:val="auto"/>
          <w:sz w:val="24"/>
          <w:szCs w:val="24"/>
          <w:highlight w:val="none"/>
          <w:u w:val="single"/>
        </w:rPr>
        <w:t>　　　（全称并加盖公章）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日</w:t>
      </w:r>
    </w:p>
    <w:p>
      <w:pPr>
        <w:rPr>
          <w:color w:val="auto"/>
          <w:highlight w:val="none"/>
        </w:rPr>
      </w:pPr>
    </w:p>
    <w:p/>
    <w:p>
      <w:pPr>
        <w:pStyle w:val="12"/>
        <w:widowControl/>
        <w:spacing w:beforeAutospacing="0" w:afterAutospacing="0"/>
        <w:ind w:firstLine="480" w:firstLineChars="200"/>
        <w:rPr>
          <w:rStyle w:val="17"/>
          <w:rFonts w:hint="eastAsia" w:asciiTheme="minorEastAsia" w:hAnsiTheme="minorEastAsia" w:eastAsiaTheme="minorEastAsia" w:cstheme="minorEastAsia"/>
          <w:b w:val="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Black">
    <w:panose1 w:val="020B0A04020102020204"/>
    <w:charset w:val="00"/>
    <w:family w:val="swiss"/>
    <w:pitch w:val="default"/>
    <w:sig w:usb0="A00002AF" w:usb1="400078FB" w:usb2="00000000" w:usb3="00000000" w:csb0="6000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F70B28"/>
    <w:multiLevelType w:val="multilevel"/>
    <w:tmpl w:val="43F70B28"/>
    <w:lvl w:ilvl="0" w:tentative="0">
      <w:start w:val="1"/>
      <w:numFmt w:val="chineseCountingThousand"/>
      <w:pStyle w:val="3"/>
      <w:lvlText w:val="第%1章 "/>
      <w:lvlJc w:val="left"/>
      <w:pPr>
        <w:ind w:left="3680" w:hanging="425"/>
      </w:pPr>
      <w:rPr>
        <w:rFonts w:hint="eastAsia" w:cs="Times New Roman"/>
      </w:rPr>
    </w:lvl>
    <w:lvl w:ilvl="1" w:tentative="0">
      <w:start w:val="1"/>
      <w:numFmt w:val="decimal"/>
      <w:pStyle w:val="4"/>
      <w:lvlText w:val="%2."/>
      <w:lvlJc w:val="left"/>
      <w:pPr>
        <w:ind w:left="3828" w:hanging="567"/>
      </w:pPr>
      <w:rPr>
        <w:rFonts w:hint="eastAsia" w:cs="Times New Roman"/>
      </w:rPr>
    </w:lvl>
    <w:lvl w:ilvl="2" w:tentative="0">
      <w:start w:val="1"/>
      <w:numFmt w:val="decimal"/>
      <w:lvlText w:val="%2.%3"/>
      <w:lvlJc w:val="left"/>
      <w:pPr>
        <w:ind w:left="893" w:hanging="567"/>
      </w:pPr>
      <w:rPr>
        <w:rFonts w:hint="eastAsia" w:cs="Times New Roman"/>
      </w:rPr>
    </w:lvl>
    <w:lvl w:ilvl="3" w:tentative="0">
      <w:start w:val="1"/>
      <w:numFmt w:val="decimal"/>
      <w:lvlText w:val="%2.%3.%4"/>
      <w:lvlJc w:val="left"/>
      <w:pPr>
        <w:ind w:left="1459" w:hanging="708"/>
      </w:pPr>
      <w:rPr>
        <w:rFonts w:hint="eastAsia" w:cs="Times New Roman"/>
      </w:rPr>
    </w:lvl>
    <w:lvl w:ilvl="4" w:tentative="0">
      <w:start w:val="1"/>
      <w:numFmt w:val="decimal"/>
      <w:lvlText w:val="%2.%3.%4.%5"/>
      <w:lvlJc w:val="left"/>
      <w:pPr>
        <w:ind w:left="2026" w:hanging="850"/>
      </w:pPr>
      <w:rPr>
        <w:rFonts w:hint="eastAsia" w:cs="Times New Roman"/>
      </w:rPr>
    </w:lvl>
    <w:lvl w:ilvl="5" w:tentative="0">
      <w:start w:val="1"/>
      <w:numFmt w:val="decimal"/>
      <w:lvlText w:val="%2.%3.%4.%5.%6"/>
      <w:lvlJc w:val="left"/>
      <w:pPr>
        <w:ind w:left="2735" w:hanging="1134"/>
      </w:pPr>
      <w:rPr>
        <w:rFonts w:hint="eastAsia" w:cs="Times New Roman"/>
      </w:rPr>
    </w:lvl>
    <w:lvl w:ilvl="6" w:tentative="0">
      <w:start w:val="1"/>
      <w:numFmt w:val="decimal"/>
      <w:lvlText w:val="%1.%2.%3.%4.%5.%6.%7"/>
      <w:lvlJc w:val="left"/>
      <w:pPr>
        <w:ind w:left="3302" w:hanging="1276"/>
      </w:pPr>
      <w:rPr>
        <w:rFonts w:hint="eastAsia" w:cs="Times New Roman"/>
      </w:rPr>
    </w:lvl>
    <w:lvl w:ilvl="7" w:tentative="0">
      <w:start w:val="1"/>
      <w:numFmt w:val="decimal"/>
      <w:lvlText w:val="%1.%2.%3.%4.%5.%6.%7.%8"/>
      <w:lvlJc w:val="left"/>
      <w:pPr>
        <w:ind w:left="3869" w:hanging="1418"/>
      </w:pPr>
      <w:rPr>
        <w:rFonts w:hint="eastAsia" w:cs="Times New Roman"/>
      </w:rPr>
    </w:lvl>
    <w:lvl w:ilvl="8" w:tentative="0">
      <w:start w:val="1"/>
      <w:numFmt w:val="decimal"/>
      <w:lvlText w:val="%1.%2.%3.%4.%5.%6.%7.%8.%9"/>
      <w:lvlJc w:val="left"/>
      <w:pPr>
        <w:ind w:left="4577" w:hanging="170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NjZGRkMWRiNjJkNjQ1NGI2NGIyNmUwOWM1MmM3Y2UifQ=="/>
  </w:docVars>
  <w:rsids>
    <w:rsidRoot w:val="2BFB2047"/>
    <w:rsid w:val="00001A92"/>
    <w:rsid w:val="00023D7D"/>
    <w:rsid w:val="00036A57"/>
    <w:rsid w:val="00047D93"/>
    <w:rsid w:val="000518B7"/>
    <w:rsid w:val="00055553"/>
    <w:rsid w:val="0005625B"/>
    <w:rsid w:val="00062578"/>
    <w:rsid w:val="000815DB"/>
    <w:rsid w:val="00085CAC"/>
    <w:rsid w:val="000A3C6A"/>
    <w:rsid w:val="000B2224"/>
    <w:rsid w:val="000D4A41"/>
    <w:rsid w:val="000E1D3D"/>
    <w:rsid w:val="000E69BD"/>
    <w:rsid w:val="000F3018"/>
    <w:rsid w:val="000F3769"/>
    <w:rsid w:val="000F67EB"/>
    <w:rsid w:val="00117F4B"/>
    <w:rsid w:val="00132194"/>
    <w:rsid w:val="001464B2"/>
    <w:rsid w:val="00153C18"/>
    <w:rsid w:val="00155DE2"/>
    <w:rsid w:val="00156B3B"/>
    <w:rsid w:val="0016038A"/>
    <w:rsid w:val="00160C5B"/>
    <w:rsid w:val="0018565C"/>
    <w:rsid w:val="001872F9"/>
    <w:rsid w:val="001902E5"/>
    <w:rsid w:val="001A09F6"/>
    <w:rsid w:val="001B1627"/>
    <w:rsid w:val="00204074"/>
    <w:rsid w:val="0021321B"/>
    <w:rsid w:val="00223DAD"/>
    <w:rsid w:val="00224738"/>
    <w:rsid w:val="00233FA9"/>
    <w:rsid w:val="0025538E"/>
    <w:rsid w:val="00261F0E"/>
    <w:rsid w:val="002633E6"/>
    <w:rsid w:val="00275850"/>
    <w:rsid w:val="002B258C"/>
    <w:rsid w:val="002B2744"/>
    <w:rsid w:val="002B3D2A"/>
    <w:rsid w:val="002C208C"/>
    <w:rsid w:val="002C4A98"/>
    <w:rsid w:val="002F1406"/>
    <w:rsid w:val="00313365"/>
    <w:rsid w:val="00313EC0"/>
    <w:rsid w:val="00316058"/>
    <w:rsid w:val="003162A3"/>
    <w:rsid w:val="003250BB"/>
    <w:rsid w:val="00325562"/>
    <w:rsid w:val="00326065"/>
    <w:rsid w:val="0032683E"/>
    <w:rsid w:val="00343845"/>
    <w:rsid w:val="00351B12"/>
    <w:rsid w:val="00361E34"/>
    <w:rsid w:val="003849DB"/>
    <w:rsid w:val="003A4B23"/>
    <w:rsid w:val="003B1C22"/>
    <w:rsid w:val="003B33EC"/>
    <w:rsid w:val="003B4361"/>
    <w:rsid w:val="003E6772"/>
    <w:rsid w:val="003F719C"/>
    <w:rsid w:val="00463BD9"/>
    <w:rsid w:val="00472B01"/>
    <w:rsid w:val="00480D9B"/>
    <w:rsid w:val="00485682"/>
    <w:rsid w:val="0049335B"/>
    <w:rsid w:val="004A26FA"/>
    <w:rsid w:val="004C4307"/>
    <w:rsid w:val="004D697B"/>
    <w:rsid w:val="004F1189"/>
    <w:rsid w:val="0052020C"/>
    <w:rsid w:val="005206E1"/>
    <w:rsid w:val="00545D73"/>
    <w:rsid w:val="005525E6"/>
    <w:rsid w:val="00555CAC"/>
    <w:rsid w:val="0057575A"/>
    <w:rsid w:val="00576474"/>
    <w:rsid w:val="00580688"/>
    <w:rsid w:val="005821B7"/>
    <w:rsid w:val="005B1137"/>
    <w:rsid w:val="0063285F"/>
    <w:rsid w:val="006549A0"/>
    <w:rsid w:val="00665410"/>
    <w:rsid w:val="006867CB"/>
    <w:rsid w:val="006954AD"/>
    <w:rsid w:val="006A1FF3"/>
    <w:rsid w:val="006B5437"/>
    <w:rsid w:val="00702C4B"/>
    <w:rsid w:val="00715D02"/>
    <w:rsid w:val="00723D3E"/>
    <w:rsid w:val="00730EAD"/>
    <w:rsid w:val="00744428"/>
    <w:rsid w:val="00744C64"/>
    <w:rsid w:val="0074679F"/>
    <w:rsid w:val="0075159D"/>
    <w:rsid w:val="007A1753"/>
    <w:rsid w:val="007D1C04"/>
    <w:rsid w:val="0081217D"/>
    <w:rsid w:val="0084727F"/>
    <w:rsid w:val="00874CE0"/>
    <w:rsid w:val="00883560"/>
    <w:rsid w:val="0088758C"/>
    <w:rsid w:val="00893D72"/>
    <w:rsid w:val="008A551A"/>
    <w:rsid w:val="008B00EE"/>
    <w:rsid w:val="008B32C5"/>
    <w:rsid w:val="008B5BAC"/>
    <w:rsid w:val="008C32B8"/>
    <w:rsid w:val="008C4DAC"/>
    <w:rsid w:val="008D4922"/>
    <w:rsid w:val="008E18EF"/>
    <w:rsid w:val="008F20DF"/>
    <w:rsid w:val="008F28ED"/>
    <w:rsid w:val="00912EFC"/>
    <w:rsid w:val="00921356"/>
    <w:rsid w:val="009216AE"/>
    <w:rsid w:val="009236BF"/>
    <w:rsid w:val="00923D0D"/>
    <w:rsid w:val="009307E2"/>
    <w:rsid w:val="00936E70"/>
    <w:rsid w:val="00994783"/>
    <w:rsid w:val="009D064F"/>
    <w:rsid w:val="009D63DF"/>
    <w:rsid w:val="009E1DBB"/>
    <w:rsid w:val="009E6FFC"/>
    <w:rsid w:val="009F39B2"/>
    <w:rsid w:val="009F740B"/>
    <w:rsid w:val="00A20E33"/>
    <w:rsid w:val="00A342E1"/>
    <w:rsid w:val="00A85BF1"/>
    <w:rsid w:val="00A87E6F"/>
    <w:rsid w:val="00A972A1"/>
    <w:rsid w:val="00AE0069"/>
    <w:rsid w:val="00AF3E91"/>
    <w:rsid w:val="00B1272E"/>
    <w:rsid w:val="00B76924"/>
    <w:rsid w:val="00BB58C2"/>
    <w:rsid w:val="00BC5C09"/>
    <w:rsid w:val="00BD6338"/>
    <w:rsid w:val="00BF4FD9"/>
    <w:rsid w:val="00C2611C"/>
    <w:rsid w:val="00C57A3A"/>
    <w:rsid w:val="00C60354"/>
    <w:rsid w:val="00C73240"/>
    <w:rsid w:val="00C93AC9"/>
    <w:rsid w:val="00CD0812"/>
    <w:rsid w:val="00D1075A"/>
    <w:rsid w:val="00D25EE4"/>
    <w:rsid w:val="00D32665"/>
    <w:rsid w:val="00D4655E"/>
    <w:rsid w:val="00D62026"/>
    <w:rsid w:val="00D74DCB"/>
    <w:rsid w:val="00D8630B"/>
    <w:rsid w:val="00DB5F98"/>
    <w:rsid w:val="00DD10E1"/>
    <w:rsid w:val="00DF0B5E"/>
    <w:rsid w:val="00DF2F96"/>
    <w:rsid w:val="00DF5C62"/>
    <w:rsid w:val="00E0656B"/>
    <w:rsid w:val="00E0693C"/>
    <w:rsid w:val="00E06B5F"/>
    <w:rsid w:val="00E15F5E"/>
    <w:rsid w:val="00E30F50"/>
    <w:rsid w:val="00E43357"/>
    <w:rsid w:val="00E56241"/>
    <w:rsid w:val="00E6235F"/>
    <w:rsid w:val="00E730B1"/>
    <w:rsid w:val="00E8041D"/>
    <w:rsid w:val="00EA05F8"/>
    <w:rsid w:val="00EB06F1"/>
    <w:rsid w:val="00EB1A27"/>
    <w:rsid w:val="00EB549C"/>
    <w:rsid w:val="00EB69DA"/>
    <w:rsid w:val="00ED767F"/>
    <w:rsid w:val="00EE6992"/>
    <w:rsid w:val="00EE7583"/>
    <w:rsid w:val="00EF4E64"/>
    <w:rsid w:val="00F05477"/>
    <w:rsid w:val="00F11A61"/>
    <w:rsid w:val="00F15EB6"/>
    <w:rsid w:val="00F2132F"/>
    <w:rsid w:val="00F24905"/>
    <w:rsid w:val="00F53BFF"/>
    <w:rsid w:val="00F576D7"/>
    <w:rsid w:val="00F67C98"/>
    <w:rsid w:val="00F71C0A"/>
    <w:rsid w:val="00F8344E"/>
    <w:rsid w:val="00F901D5"/>
    <w:rsid w:val="00FB527A"/>
    <w:rsid w:val="00FC48F1"/>
    <w:rsid w:val="00FD2602"/>
    <w:rsid w:val="00FF71B7"/>
    <w:rsid w:val="01CE57B8"/>
    <w:rsid w:val="02555492"/>
    <w:rsid w:val="05257DE5"/>
    <w:rsid w:val="058361BB"/>
    <w:rsid w:val="05A30D0A"/>
    <w:rsid w:val="05B32952"/>
    <w:rsid w:val="05CC64B2"/>
    <w:rsid w:val="05DC0E1A"/>
    <w:rsid w:val="078B0611"/>
    <w:rsid w:val="08EB3C9B"/>
    <w:rsid w:val="095735CC"/>
    <w:rsid w:val="09B864D9"/>
    <w:rsid w:val="09E04336"/>
    <w:rsid w:val="0AE616EA"/>
    <w:rsid w:val="0B1C57E6"/>
    <w:rsid w:val="0BD845F9"/>
    <w:rsid w:val="0C5D689E"/>
    <w:rsid w:val="0C7B6DEC"/>
    <w:rsid w:val="0E60605E"/>
    <w:rsid w:val="0F1A3E6E"/>
    <w:rsid w:val="0FBD50BE"/>
    <w:rsid w:val="0FCF75B6"/>
    <w:rsid w:val="102011EA"/>
    <w:rsid w:val="104B1889"/>
    <w:rsid w:val="10AD1C02"/>
    <w:rsid w:val="10C5247C"/>
    <w:rsid w:val="11050ACA"/>
    <w:rsid w:val="11911382"/>
    <w:rsid w:val="12780400"/>
    <w:rsid w:val="138404EB"/>
    <w:rsid w:val="14DC5FE6"/>
    <w:rsid w:val="15C563DF"/>
    <w:rsid w:val="16225C7A"/>
    <w:rsid w:val="165056E8"/>
    <w:rsid w:val="175621FE"/>
    <w:rsid w:val="19951659"/>
    <w:rsid w:val="1A206975"/>
    <w:rsid w:val="1A450189"/>
    <w:rsid w:val="1AA9059A"/>
    <w:rsid w:val="1B4E06AF"/>
    <w:rsid w:val="1B5D074F"/>
    <w:rsid w:val="1BFD6F6E"/>
    <w:rsid w:val="1C3F1CE7"/>
    <w:rsid w:val="1C8E5E18"/>
    <w:rsid w:val="1CBD3C27"/>
    <w:rsid w:val="1DD54719"/>
    <w:rsid w:val="1E5135A1"/>
    <w:rsid w:val="1E95622A"/>
    <w:rsid w:val="1EBA1114"/>
    <w:rsid w:val="1EBA1146"/>
    <w:rsid w:val="1ED8785D"/>
    <w:rsid w:val="1F46407D"/>
    <w:rsid w:val="1F6115C2"/>
    <w:rsid w:val="1FB7538F"/>
    <w:rsid w:val="20506E01"/>
    <w:rsid w:val="213C22E6"/>
    <w:rsid w:val="224A0A33"/>
    <w:rsid w:val="22AA14D2"/>
    <w:rsid w:val="22C5283F"/>
    <w:rsid w:val="22DD18A7"/>
    <w:rsid w:val="249C4CD1"/>
    <w:rsid w:val="260A119C"/>
    <w:rsid w:val="26962499"/>
    <w:rsid w:val="270555BD"/>
    <w:rsid w:val="27BF425E"/>
    <w:rsid w:val="27D429AB"/>
    <w:rsid w:val="28780176"/>
    <w:rsid w:val="28CC0E0C"/>
    <w:rsid w:val="28F61E20"/>
    <w:rsid w:val="29424212"/>
    <w:rsid w:val="2A002B9C"/>
    <w:rsid w:val="2A24600D"/>
    <w:rsid w:val="2AA3224D"/>
    <w:rsid w:val="2AC31382"/>
    <w:rsid w:val="2BA9447F"/>
    <w:rsid w:val="2BDE5BE1"/>
    <w:rsid w:val="2BFB2047"/>
    <w:rsid w:val="2C1531D2"/>
    <w:rsid w:val="2D1A748A"/>
    <w:rsid w:val="2D7E4B27"/>
    <w:rsid w:val="2DCD368B"/>
    <w:rsid w:val="2E9372BE"/>
    <w:rsid w:val="2F210D6D"/>
    <w:rsid w:val="307F3F9D"/>
    <w:rsid w:val="30A12166"/>
    <w:rsid w:val="31842522"/>
    <w:rsid w:val="32D00FD8"/>
    <w:rsid w:val="35531555"/>
    <w:rsid w:val="35951B6D"/>
    <w:rsid w:val="359E1FAA"/>
    <w:rsid w:val="366E47ED"/>
    <w:rsid w:val="36E42DAC"/>
    <w:rsid w:val="36F62AE0"/>
    <w:rsid w:val="3724764D"/>
    <w:rsid w:val="377B62C7"/>
    <w:rsid w:val="37AE4FB4"/>
    <w:rsid w:val="37F66CFA"/>
    <w:rsid w:val="384B0C09"/>
    <w:rsid w:val="39C2243E"/>
    <w:rsid w:val="3A322742"/>
    <w:rsid w:val="3A563CE0"/>
    <w:rsid w:val="3A923154"/>
    <w:rsid w:val="3AAD0204"/>
    <w:rsid w:val="3AC56A51"/>
    <w:rsid w:val="3AFB6916"/>
    <w:rsid w:val="3B984165"/>
    <w:rsid w:val="3BBE6CF5"/>
    <w:rsid w:val="3BC90495"/>
    <w:rsid w:val="3C175F4E"/>
    <w:rsid w:val="3D146424"/>
    <w:rsid w:val="3D2A1D9C"/>
    <w:rsid w:val="3DB87E00"/>
    <w:rsid w:val="3DCB25D0"/>
    <w:rsid w:val="3F870779"/>
    <w:rsid w:val="41643D9A"/>
    <w:rsid w:val="41AD2FCF"/>
    <w:rsid w:val="421669BC"/>
    <w:rsid w:val="42220C2D"/>
    <w:rsid w:val="441560DE"/>
    <w:rsid w:val="44872FC9"/>
    <w:rsid w:val="458B0897"/>
    <w:rsid w:val="46FC1A4C"/>
    <w:rsid w:val="472E35BF"/>
    <w:rsid w:val="475C698F"/>
    <w:rsid w:val="477517FF"/>
    <w:rsid w:val="48587E6B"/>
    <w:rsid w:val="49184B37"/>
    <w:rsid w:val="498C5205"/>
    <w:rsid w:val="49D56DC9"/>
    <w:rsid w:val="4BFB1877"/>
    <w:rsid w:val="4CDC4EF5"/>
    <w:rsid w:val="4DAE7818"/>
    <w:rsid w:val="4DE0356D"/>
    <w:rsid w:val="4E2773A5"/>
    <w:rsid w:val="4E5E0C23"/>
    <w:rsid w:val="4EB12724"/>
    <w:rsid w:val="4F0B5367"/>
    <w:rsid w:val="4F4B3358"/>
    <w:rsid w:val="4FD0079A"/>
    <w:rsid w:val="50450405"/>
    <w:rsid w:val="50770ACF"/>
    <w:rsid w:val="50A10CE3"/>
    <w:rsid w:val="50C86E43"/>
    <w:rsid w:val="512C5624"/>
    <w:rsid w:val="51FB0341"/>
    <w:rsid w:val="52043EAB"/>
    <w:rsid w:val="52DE1FDF"/>
    <w:rsid w:val="531C042C"/>
    <w:rsid w:val="532365B3"/>
    <w:rsid w:val="53E45D42"/>
    <w:rsid w:val="544C195D"/>
    <w:rsid w:val="54890697"/>
    <w:rsid w:val="5563713A"/>
    <w:rsid w:val="55C23FED"/>
    <w:rsid w:val="56F73FDE"/>
    <w:rsid w:val="57855BEF"/>
    <w:rsid w:val="58632671"/>
    <w:rsid w:val="58BD0AC1"/>
    <w:rsid w:val="598F49A2"/>
    <w:rsid w:val="5A6E7769"/>
    <w:rsid w:val="5BEF1B42"/>
    <w:rsid w:val="5CED51B1"/>
    <w:rsid w:val="5E174F66"/>
    <w:rsid w:val="5E664350"/>
    <w:rsid w:val="5E9A1E1F"/>
    <w:rsid w:val="5EFC4888"/>
    <w:rsid w:val="600339F4"/>
    <w:rsid w:val="60522764"/>
    <w:rsid w:val="61B4331E"/>
    <w:rsid w:val="625642AF"/>
    <w:rsid w:val="62C236F2"/>
    <w:rsid w:val="63BF5231"/>
    <w:rsid w:val="63FE51FE"/>
    <w:rsid w:val="64361511"/>
    <w:rsid w:val="65694555"/>
    <w:rsid w:val="65A90B99"/>
    <w:rsid w:val="667F18FA"/>
    <w:rsid w:val="67365A7F"/>
    <w:rsid w:val="675572E9"/>
    <w:rsid w:val="67B657F0"/>
    <w:rsid w:val="68386205"/>
    <w:rsid w:val="68867A4C"/>
    <w:rsid w:val="69D15D13"/>
    <w:rsid w:val="69DF1A6F"/>
    <w:rsid w:val="6B840EF6"/>
    <w:rsid w:val="6C493C2B"/>
    <w:rsid w:val="6D5D0BE7"/>
    <w:rsid w:val="6D806684"/>
    <w:rsid w:val="6DD75558"/>
    <w:rsid w:val="6FC87DC6"/>
    <w:rsid w:val="710870BC"/>
    <w:rsid w:val="738335FF"/>
    <w:rsid w:val="73B026EC"/>
    <w:rsid w:val="749232EB"/>
    <w:rsid w:val="74F4785D"/>
    <w:rsid w:val="768D4081"/>
    <w:rsid w:val="773216A0"/>
    <w:rsid w:val="77AD0D23"/>
    <w:rsid w:val="77CA50CB"/>
    <w:rsid w:val="7840538D"/>
    <w:rsid w:val="78770E58"/>
    <w:rsid w:val="78907E00"/>
    <w:rsid w:val="78C338C8"/>
    <w:rsid w:val="795125A0"/>
    <w:rsid w:val="79CA54FA"/>
    <w:rsid w:val="79D63034"/>
    <w:rsid w:val="79E2358A"/>
    <w:rsid w:val="7AF34939"/>
    <w:rsid w:val="7D926AC5"/>
    <w:rsid w:val="7E3F55FE"/>
    <w:rsid w:val="7E80025A"/>
    <w:rsid w:val="7F030EC3"/>
    <w:rsid w:val="7FCFAF42"/>
    <w:rsid w:val="7FDD5FFE"/>
    <w:rsid w:val="DFEFA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26"/>
    <w:qFormat/>
    <w:uiPriority w:val="0"/>
    <w:pPr>
      <w:keepNext/>
      <w:keepLines/>
      <w:numPr>
        <w:ilvl w:val="0"/>
        <w:numId w:val="1"/>
      </w:numPr>
      <w:spacing w:before="340" w:after="330" w:line="576" w:lineRule="auto"/>
      <w:outlineLvl w:val="0"/>
    </w:pPr>
    <w:rPr>
      <w:rFonts w:ascii="Times New Roman" w:hAnsi="Times New Roman" w:eastAsia="楷体_GB2312" w:cs="Times New Roman"/>
      <w:b/>
      <w:kern w:val="44"/>
      <w:sz w:val="72"/>
      <w:szCs w:val="20"/>
    </w:rPr>
  </w:style>
  <w:style w:type="paragraph" w:styleId="4">
    <w:name w:val="heading 2"/>
    <w:basedOn w:val="1"/>
    <w:next w:val="1"/>
    <w:link w:val="27"/>
    <w:qFormat/>
    <w:uiPriority w:val="0"/>
    <w:pPr>
      <w:keepNext/>
      <w:keepLines/>
      <w:numPr>
        <w:ilvl w:val="1"/>
        <w:numId w:val="1"/>
      </w:numPr>
      <w:spacing w:before="20" w:after="20" w:line="500" w:lineRule="exact"/>
      <w:jc w:val="center"/>
      <w:outlineLvl w:val="1"/>
    </w:pPr>
    <w:rPr>
      <w:rFonts w:ascii="宋体" w:hAnsi="宋体" w:eastAsia="仿宋" w:cs="Times New Roman"/>
      <w:b/>
      <w:sz w:val="32"/>
      <w:szCs w:val="20"/>
    </w:rPr>
  </w:style>
  <w:style w:type="paragraph" w:styleId="5">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6">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unhideWhenUsed/>
    <w:qFormat/>
    <w:uiPriority w:val="99"/>
    <w:pPr>
      <w:spacing w:before="120"/>
    </w:pPr>
    <w:rPr>
      <w:rFonts w:ascii="Cambria" w:hAnsi="Cambria" w:eastAsia="宋体" w:cs="Times New Roman"/>
      <w:sz w:val="24"/>
      <w:szCs w:val="24"/>
    </w:rPr>
  </w:style>
  <w:style w:type="paragraph" w:styleId="7">
    <w:name w:val="annotation text"/>
    <w:basedOn w:val="1"/>
    <w:link w:val="30"/>
    <w:qFormat/>
    <w:uiPriority w:val="0"/>
    <w:pPr>
      <w:jc w:val="left"/>
    </w:pPr>
  </w:style>
  <w:style w:type="paragraph" w:styleId="8">
    <w:name w:val="Body Text"/>
    <w:basedOn w:val="1"/>
    <w:next w:val="9"/>
    <w:qFormat/>
    <w:uiPriority w:val="99"/>
    <w:rPr>
      <w:rFonts w:ascii="黑体" w:hAnsi="Courier New" w:eastAsia="黑体"/>
      <w:sz w:val="30"/>
      <w:shd w:val="pct10" w:color="auto" w:fill="FFFFFF"/>
    </w:rPr>
  </w:style>
  <w:style w:type="paragraph" w:styleId="9">
    <w:name w:val="toc 2"/>
    <w:basedOn w:val="1"/>
    <w:next w:val="1"/>
    <w:qFormat/>
    <w:uiPriority w:val="99"/>
    <w:pPr>
      <w:ind w:left="420" w:leftChars="200"/>
    </w:p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rPr>
  </w:style>
  <w:style w:type="paragraph" w:styleId="12">
    <w:name w:val="Normal (Web)"/>
    <w:basedOn w:val="1"/>
    <w:next w:val="1"/>
    <w:qFormat/>
    <w:uiPriority w:val="0"/>
    <w:pPr>
      <w:spacing w:beforeAutospacing="1" w:afterAutospacing="1"/>
      <w:jc w:val="left"/>
    </w:pPr>
    <w:rPr>
      <w:rFonts w:cs="Times New Roman"/>
      <w:kern w:val="0"/>
      <w:sz w:val="24"/>
    </w:rPr>
  </w:style>
  <w:style w:type="paragraph" w:styleId="13">
    <w:name w:val="annotation subject"/>
    <w:basedOn w:val="7"/>
    <w:next w:val="7"/>
    <w:link w:val="31"/>
    <w:qFormat/>
    <w:uiPriority w:val="0"/>
    <w:rPr>
      <w:b/>
      <w:bCs/>
    </w:rPr>
  </w:style>
  <w:style w:type="table" w:styleId="15">
    <w:name w:val="Table Grid"/>
    <w:basedOn w:val="14"/>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0"/>
    <w:rPr>
      <w:b/>
    </w:rPr>
  </w:style>
  <w:style w:type="character" w:styleId="18">
    <w:name w:val="page number"/>
    <w:basedOn w:val="16"/>
    <w:qFormat/>
    <w:uiPriority w:val="0"/>
  </w:style>
  <w:style w:type="character" w:styleId="19">
    <w:name w:val="FollowedHyperlink"/>
    <w:basedOn w:val="16"/>
    <w:qFormat/>
    <w:uiPriority w:val="0"/>
    <w:rPr>
      <w:color w:val="800080"/>
      <w:u w:val="single"/>
    </w:rPr>
  </w:style>
  <w:style w:type="character" w:styleId="20">
    <w:name w:val="Hyperlink"/>
    <w:basedOn w:val="16"/>
    <w:qFormat/>
    <w:uiPriority w:val="0"/>
    <w:rPr>
      <w:color w:val="0563C1" w:themeColor="hyperlink"/>
      <w:u w:val="single"/>
      <w14:textFill>
        <w14:solidFill>
          <w14:schemeClr w14:val="hlink"/>
        </w14:solidFill>
      </w14:textFill>
    </w:rPr>
  </w:style>
  <w:style w:type="character" w:styleId="21">
    <w:name w:val="annotation reference"/>
    <w:basedOn w:val="16"/>
    <w:qFormat/>
    <w:uiPriority w:val="0"/>
    <w:rPr>
      <w:sz w:val="21"/>
      <w:szCs w:val="21"/>
    </w:rPr>
  </w:style>
  <w:style w:type="paragraph" w:customStyle="1" w:styleId="22">
    <w:name w:val="Fließtext"/>
    <w:basedOn w:val="1"/>
    <w:qFormat/>
    <w:uiPriority w:val="0"/>
    <w:pPr>
      <w:overflowPunct w:val="0"/>
      <w:autoSpaceDE w:val="0"/>
      <w:autoSpaceDN w:val="0"/>
      <w:adjustRightInd w:val="0"/>
      <w:textAlignment w:val="baseline"/>
    </w:pPr>
    <w:rPr>
      <w:rFonts w:ascii="Times New Roman" w:hAnsi="Times New Roman" w:eastAsia="宋体" w:cs="Times New Roman"/>
      <w:kern w:val="28"/>
      <w:szCs w:val="20"/>
    </w:rPr>
  </w:style>
  <w:style w:type="character" w:customStyle="1" w:styleId="23">
    <w:name w:val="15"/>
    <w:basedOn w:val="16"/>
    <w:qFormat/>
    <w:uiPriority w:val="99"/>
    <w:rPr>
      <w:rFonts w:ascii="Times New Roman" w:hAnsi="Times New Roman" w:cs="Times New Roman"/>
      <w:b/>
    </w:rPr>
  </w:style>
  <w:style w:type="paragraph" w:customStyle="1" w:styleId="24">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25">
    <w:name w:val="未处理的提及1"/>
    <w:basedOn w:val="16"/>
    <w:semiHidden/>
    <w:unhideWhenUsed/>
    <w:qFormat/>
    <w:uiPriority w:val="99"/>
    <w:rPr>
      <w:color w:val="605E5C"/>
      <w:shd w:val="clear" w:color="auto" w:fill="E1DFDD"/>
    </w:rPr>
  </w:style>
  <w:style w:type="character" w:customStyle="1" w:styleId="26">
    <w:name w:val="标题 1 字符"/>
    <w:basedOn w:val="16"/>
    <w:link w:val="3"/>
    <w:qFormat/>
    <w:uiPriority w:val="0"/>
    <w:rPr>
      <w:rFonts w:eastAsia="楷体_GB2312"/>
      <w:b/>
      <w:kern w:val="44"/>
      <w:sz w:val="72"/>
    </w:rPr>
  </w:style>
  <w:style w:type="character" w:customStyle="1" w:styleId="27">
    <w:name w:val="标题 2 字符"/>
    <w:basedOn w:val="16"/>
    <w:link w:val="4"/>
    <w:qFormat/>
    <w:uiPriority w:val="0"/>
    <w:rPr>
      <w:rFonts w:ascii="宋体" w:hAnsi="宋体" w:eastAsia="仿宋"/>
      <w:b/>
      <w:kern w:val="2"/>
      <w:sz w:val="32"/>
    </w:rPr>
  </w:style>
  <w:style w:type="character" w:customStyle="1" w:styleId="28">
    <w:name w:val="招标文件正文 Char Char"/>
    <w:link w:val="29"/>
    <w:qFormat/>
    <w:uiPriority w:val="0"/>
    <w:rPr>
      <w:sz w:val="32"/>
      <w:szCs w:val="32"/>
    </w:rPr>
  </w:style>
  <w:style w:type="paragraph" w:customStyle="1" w:styleId="29">
    <w:name w:val="招标文件正文"/>
    <w:basedOn w:val="1"/>
    <w:link w:val="28"/>
    <w:qFormat/>
    <w:uiPriority w:val="0"/>
    <w:pPr>
      <w:spacing w:line="300" w:lineRule="auto"/>
      <w:ind w:firstLine="200" w:firstLineChars="200"/>
      <w:jc w:val="left"/>
    </w:pPr>
    <w:rPr>
      <w:rFonts w:ascii="Times New Roman" w:hAnsi="Times New Roman" w:eastAsia="宋体" w:cs="Times New Roman"/>
      <w:kern w:val="0"/>
      <w:sz w:val="32"/>
      <w:szCs w:val="32"/>
    </w:rPr>
  </w:style>
  <w:style w:type="character" w:customStyle="1" w:styleId="30">
    <w:name w:val="批注文字 字符"/>
    <w:basedOn w:val="16"/>
    <w:link w:val="7"/>
    <w:qFormat/>
    <w:uiPriority w:val="0"/>
    <w:rPr>
      <w:rFonts w:asciiTheme="minorHAnsi" w:hAnsiTheme="minorHAnsi" w:eastAsiaTheme="minorEastAsia" w:cstheme="minorBidi"/>
      <w:kern w:val="2"/>
      <w:sz w:val="21"/>
      <w:szCs w:val="24"/>
    </w:rPr>
  </w:style>
  <w:style w:type="character" w:customStyle="1" w:styleId="31">
    <w:name w:val="批注主题 字符"/>
    <w:basedOn w:val="30"/>
    <w:link w:val="13"/>
    <w:qFormat/>
    <w:uiPriority w:val="0"/>
    <w:rPr>
      <w:rFonts w:asciiTheme="minorHAnsi" w:hAnsiTheme="minorHAnsi" w:eastAsiaTheme="minorEastAsia" w:cstheme="minorBidi"/>
      <w:b/>
      <w:bCs/>
      <w:kern w:val="2"/>
      <w:sz w:val="21"/>
      <w:szCs w:val="24"/>
    </w:rPr>
  </w:style>
  <w:style w:type="paragraph" w:customStyle="1" w:styleId="32">
    <w:name w:val="p0"/>
    <w:basedOn w:val="1"/>
    <w:qFormat/>
    <w:uiPriority w:val="0"/>
    <w:pPr>
      <w:widowControl/>
    </w:pPr>
    <w:rPr>
      <w:rFonts w:ascii="仿宋_GB2312" w:hAnsi="宋体" w:eastAsia="仿宋_GB2312" w:cs="宋体"/>
      <w:kern w:val="0"/>
      <w:sz w:val="32"/>
      <w:szCs w:val="32"/>
    </w:rPr>
  </w:style>
  <w:style w:type="paragraph" w:customStyle="1" w:styleId="33">
    <w:name w:val="修订2"/>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34">
    <w:name w:val="列出段落1"/>
    <w:basedOn w:val="1"/>
    <w:qFormat/>
    <w:uiPriority w:val="0"/>
    <w:pPr>
      <w:ind w:firstLine="480" w:firstLineChars="200"/>
    </w:pPr>
  </w:style>
  <w:style w:type="character" w:customStyle="1" w:styleId="35">
    <w:name w:val="font01"/>
    <w:basedOn w:val="16"/>
    <w:qFormat/>
    <w:uiPriority w:val="0"/>
    <w:rPr>
      <w:rFonts w:hint="eastAsia" w:ascii="宋体" w:hAnsi="宋体" w:eastAsia="宋体" w:cs="宋体"/>
      <w:color w:val="000000"/>
      <w:sz w:val="22"/>
      <w:szCs w:val="22"/>
      <w:u w:val="none"/>
    </w:rPr>
  </w:style>
  <w:style w:type="character" w:customStyle="1" w:styleId="36">
    <w:name w:val="font21"/>
    <w:basedOn w:val="16"/>
    <w:qFormat/>
    <w:uiPriority w:val="0"/>
    <w:rPr>
      <w:rFonts w:hint="default" w:ascii="Arial Black" w:hAnsi="Arial Black" w:eastAsia="Arial Black" w:cs="Arial Black"/>
      <w:color w:val="000000"/>
      <w:sz w:val="22"/>
      <w:szCs w:val="22"/>
      <w:u w:val="none"/>
    </w:rPr>
  </w:style>
  <w:style w:type="paragraph" w:customStyle="1" w:styleId="37">
    <w:name w:val="null3"/>
    <w:hidden/>
    <w:qFormat/>
    <w:uiPriority w:val="0"/>
    <w:rPr>
      <w:rFonts w:hint="eastAsia" w:asciiTheme="minorHAnsi" w:hAnsiTheme="minorHAnsi" w:eastAsiaTheme="minorEastAsia" w:cstheme="minorBidi"/>
      <w:lang w:val="en-US" w:eastAsia="zh-Han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1486</Words>
  <Characters>8476</Characters>
  <Lines>70</Lines>
  <Paragraphs>19</Paragraphs>
  <TotalTime>4</TotalTime>
  <ScaleCrop>false</ScaleCrop>
  <LinksUpToDate>false</LinksUpToDate>
  <CharactersWithSpaces>9943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2022-09-05T06:01:00Z</dcterms:created>
  <dc:creator>z</dc:creator>
  <cp:lastModifiedBy>53173</cp:lastModifiedBy>
  <dcterms:modified xsi:type="dcterms:W3CDTF">2024-01-08T14:09:53Z</dcterms:modified>
  <cp:revision>106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C825331690674BE9906BADB834197A6F_13</vt:lpwstr>
  </property>
</Properties>
</file>